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443" w:rsidRDefault="00531443">
      <w:pPr>
        <w:pStyle w:val="Header"/>
        <w:tabs>
          <w:tab w:val="clear" w:pos="4153"/>
          <w:tab w:val="clear" w:pos="8306"/>
        </w:tabs>
        <w:rPr>
          <w:b/>
          <w:lang w:val="bs-Latn-BA"/>
        </w:rPr>
      </w:pPr>
      <w:bookmarkStart w:id="0" w:name="_GoBack"/>
      <w:bookmarkEnd w:id="0"/>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531443">
            <w:pPr>
              <w:tabs>
                <w:tab w:val="left" w:pos="-817"/>
              </w:tabs>
              <w:jc w:val="right"/>
              <w:rPr>
                <w:b/>
                <w:spacing w:val="10"/>
                <w:sz w:val="28"/>
                <w:lang w:val="bs-Latn-BA"/>
              </w:rPr>
            </w:pPr>
          </w:p>
          <w:p w:rsidR="00531443" w:rsidRDefault="00531443">
            <w:pPr>
              <w:tabs>
                <w:tab w:val="left" w:pos="-817"/>
              </w:tabs>
              <w:jc w:val="right"/>
              <w:rPr>
                <w:b/>
                <w:spacing w:val="10"/>
                <w:sz w:val="28"/>
                <w:lang w:val="bs-Latn-BA"/>
              </w:rPr>
            </w:pPr>
          </w:p>
          <w:p w:rsidR="00531443" w:rsidRDefault="00531443">
            <w:pPr>
              <w:tabs>
                <w:tab w:val="left" w:pos="-817"/>
              </w:tabs>
              <w:jc w:val="right"/>
              <w:rPr>
                <w:b/>
                <w:spacing w:val="10"/>
                <w:sz w:val="28"/>
                <w:lang w:val="bs-Latn-BA"/>
              </w:rPr>
            </w:pPr>
          </w:p>
          <w:p w:rsidR="00531443" w:rsidRDefault="00CB6F3D">
            <w:pPr>
              <w:tabs>
                <w:tab w:val="left" w:pos="-817"/>
              </w:tabs>
              <w:jc w:val="right"/>
              <w:rPr>
                <w:b/>
                <w:spacing w:val="10"/>
                <w:sz w:val="28"/>
                <w:lang w:val="bs-Latn-BA"/>
              </w:rPr>
            </w:pPr>
            <w:r>
              <w:rPr>
                <w:b/>
                <w:spacing w:val="10"/>
                <w:sz w:val="28"/>
                <w:lang w:val="bs-Latn-BA"/>
              </w:rPr>
              <w:t xml:space="preserve">Akademski                  </w:t>
            </w:r>
          </w:p>
          <w:p w:rsidR="00531443" w:rsidRDefault="00CB6F3D">
            <w:pPr>
              <w:tabs>
                <w:tab w:val="left" w:pos="-817"/>
              </w:tabs>
              <w:jc w:val="right"/>
              <w:rPr>
                <w:b/>
                <w:spacing w:val="10"/>
                <w:sz w:val="28"/>
                <w:lang w:val="bs-Latn-BA"/>
              </w:rPr>
            </w:pPr>
            <w:r>
              <w:rPr>
                <w:b/>
                <w:spacing w:val="10"/>
                <w:sz w:val="28"/>
                <w:lang w:val="bs-Latn-BA"/>
              </w:rPr>
              <w:t>curriculum vitae</w:t>
            </w:r>
          </w:p>
        </w:tc>
        <w:tc>
          <w:tcPr>
            <w:tcW w:w="284" w:type="dxa"/>
          </w:tcPr>
          <w:p w:rsidR="00531443" w:rsidRDefault="00531443">
            <w:pPr>
              <w:rPr>
                <w:b/>
                <w:lang w:val="bs-Latn-BA"/>
              </w:rPr>
            </w:pPr>
          </w:p>
        </w:tc>
        <w:tc>
          <w:tcPr>
            <w:tcW w:w="7512" w:type="dxa"/>
          </w:tcPr>
          <w:p w:rsidR="00531443" w:rsidRDefault="00531443">
            <w:pPr>
              <w:rPr>
                <w:b/>
                <w:lang w:val="bs-Latn-BA"/>
              </w:rPr>
            </w:pPr>
          </w:p>
          <w:p w:rsidR="00531443" w:rsidRDefault="00531443">
            <w:pPr>
              <w:rPr>
                <w:b/>
                <w:lang w:val="bs-Latn-BA"/>
              </w:rPr>
            </w:pPr>
          </w:p>
          <w:p w:rsidR="00531443" w:rsidRDefault="00531443">
            <w:pPr>
              <w:rPr>
                <w:b/>
                <w:lang w:val="bs-Latn-BA"/>
              </w:rPr>
            </w:pP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4"/>
                <w:lang w:val="bs-Latn-BA"/>
              </w:rPr>
            </w:pPr>
            <w:r>
              <w:rPr>
                <w:b/>
                <w:sz w:val="24"/>
                <w:lang w:val="bs-Latn-BA"/>
              </w:rPr>
              <w:t>Personalne informacije</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3685"/>
        <w:gridCol w:w="3827"/>
      </w:tblGrid>
      <w:tr w:rsidR="00531443">
        <w:tc>
          <w:tcPr>
            <w:tcW w:w="2977" w:type="dxa"/>
          </w:tcPr>
          <w:p w:rsidR="00531443" w:rsidRDefault="00CB6F3D">
            <w:pPr>
              <w:spacing w:before="40" w:after="40"/>
              <w:jc w:val="right"/>
              <w:rPr>
                <w:lang w:val="bs-Latn-BA"/>
              </w:rPr>
            </w:pPr>
            <w:r>
              <w:rPr>
                <w:lang w:val="bs-Latn-BA"/>
              </w:rPr>
              <w:t>Ime I prezime</w:t>
            </w:r>
          </w:p>
        </w:tc>
        <w:tc>
          <w:tcPr>
            <w:tcW w:w="284" w:type="dxa"/>
          </w:tcPr>
          <w:p w:rsidR="00531443" w:rsidRDefault="00531443">
            <w:pPr>
              <w:pStyle w:val="Header"/>
              <w:tabs>
                <w:tab w:val="clear" w:pos="4153"/>
                <w:tab w:val="clear" w:pos="8306"/>
              </w:tabs>
              <w:rPr>
                <w:lang w:val="bs-Latn-BA"/>
              </w:rPr>
            </w:pPr>
          </w:p>
        </w:tc>
        <w:tc>
          <w:tcPr>
            <w:tcW w:w="7512" w:type="dxa"/>
            <w:gridSpan w:val="2"/>
          </w:tcPr>
          <w:p w:rsidR="00531443" w:rsidRDefault="006E08EC">
            <w:pPr>
              <w:pStyle w:val="Heading3"/>
              <w:spacing w:before="20" w:after="40"/>
              <w:rPr>
                <w:lang w:val="bs-Latn-BA"/>
              </w:rPr>
            </w:pPr>
            <w:r>
              <w:rPr>
                <w:lang w:val="bs-Latn-BA"/>
              </w:rPr>
              <w:t>Adisa Ahmić</w:t>
            </w:r>
          </w:p>
        </w:tc>
      </w:tr>
      <w:tr w:rsidR="00531443">
        <w:tc>
          <w:tcPr>
            <w:tcW w:w="2977" w:type="dxa"/>
          </w:tcPr>
          <w:p w:rsidR="00531443" w:rsidRDefault="00CB6F3D">
            <w:pPr>
              <w:spacing w:before="40" w:after="40"/>
              <w:jc w:val="right"/>
              <w:rPr>
                <w:lang w:val="hr-HR"/>
              </w:rPr>
            </w:pPr>
            <w:r>
              <w:rPr>
                <w:lang w:val="bs-Latn-BA"/>
              </w:rPr>
              <w:t>Adres</w:t>
            </w:r>
            <w:r>
              <w:rPr>
                <w:lang w:val="hr-HR"/>
              </w:rPr>
              <w:t>a</w:t>
            </w:r>
          </w:p>
        </w:tc>
        <w:tc>
          <w:tcPr>
            <w:tcW w:w="284" w:type="dxa"/>
          </w:tcPr>
          <w:p w:rsidR="00531443" w:rsidRDefault="00531443">
            <w:pPr>
              <w:rPr>
                <w:lang w:val="bs-Latn-BA"/>
              </w:rPr>
            </w:pPr>
          </w:p>
        </w:tc>
        <w:tc>
          <w:tcPr>
            <w:tcW w:w="7512" w:type="dxa"/>
            <w:gridSpan w:val="2"/>
          </w:tcPr>
          <w:p w:rsidR="00531443" w:rsidRDefault="006E08EC">
            <w:pPr>
              <w:spacing w:before="40" w:after="40"/>
              <w:rPr>
                <w:sz w:val="22"/>
                <w:lang w:val="bs-Latn-BA"/>
              </w:rPr>
            </w:pPr>
            <w:r>
              <w:rPr>
                <w:sz w:val="22"/>
                <w:lang w:val="bs-Latn-BA"/>
              </w:rPr>
              <w:t>Rudarska 41</w:t>
            </w:r>
          </w:p>
        </w:tc>
      </w:tr>
      <w:tr w:rsidR="00531443">
        <w:trPr>
          <w:cantSplit/>
        </w:trPr>
        <w:tc>
          <w:tcPr>
            <w:tcW w:w="2977" w:type="dxa"/>
          </w:tcPr>
          <w:p w:rsidR="00531443" w:rsidRDefault="00CB6F3D">
            <w:pPr>
              <w:spacing w:before="40" w:after="40"/>
              <w:jc w:val="right"/>
              <w:rPr>
                <w:lang w:val="bs-Latn-BA"/>
              </w:rPr>
            </w:pPr>
            <w:r>
              <w:rPr>
                <w:lang w:val="bs-Latn-BA"/>
              </w:rPr>
              <w:t>Telefoni</w:t>
            </w:r>
          </w:p>
        </w:tc>
        <w:tc>
          <w:tcPr>
            <w:tcW w:w="284" w:type="dxa"/>
          </w:tcPr>
          <w:p w:rsidR="00531443" w:rsidRDefault="00531443">
            <w:pPr>
              <w:rPr>
                <w:lang w:val="bs-Latn-BA"/>
              </w:rPr>
            </w:pPr>
          </w:p>
        </w:tc>
        <w:tc>
          <w:tcPr>
            <w:tcW w:w="3685" w:type="dxa"/>
          </w:tcPr>
          <w:p w:rsidR="00531443" w:rsidRDefault="006E08EC">
            <w:pPr>
              <w:spacing w:before="40" w:after="40"/>
              <w:rPr>
                <w:sz w:val="22"/>
                <w:lang w:val="bs-Latn-BA"/>
              </w:rPr>
            </w:pPr>
            <w:r>
              <w:rPr>
                <w:sz w:val="22"/>
                <w:lang w:val="bs-Latn-BA"/>
              </w:rPr>
              <w:t>061813418</w:t>
            </w:r>
          </w:p>
        </w:tc>
        <w:tc>
          <w:tcPr>
            <w:tcW w:w="3827" w:type="dxa"/>
          </w:tcPr>
          <w:p w:rsidR="00531443" w:rsidRDefault="00531443">
            <w:pPr>
              <w:spacing w:before="40" w:after="40"/>
              <w:ind w:right="-108"/>
              <w:rPr>
                <w:lang w:val="bs-Latn-BA"/>
              </w:rPr>
            </w:pPr>
          </w:p>
        </w:tc>
      </w:tr>
      <w:tr w:rsidR="00531443">
        <w:tc>
          <w:tcPr>
            <w:tcW w:w="2977" w:type="dxa"/>
          </w:tcPr>
          <w:p w:rsidR="00531443" w:rsidRDefault="00CB6F3D">
            <w:pPr>
              <w:spacing w:before="40" w:after="40"/>
              <w:jc w:val="right"/>
              <w:rPr>
                <w:lang w:val="bs-Latn-BA"/>
              </w:rPr>
            </w:pPr>
            <w:r>
              <w:rPr>
                <w:lang w:val="bs-Latn-BA"/>
              </w:rPr>
              <w:t>Fax</w:t>
            </w:r>
          </w:p>
        </w:tc>
        <w:tc>
          <w:tcPr>
            <w:tcW w:w="284" w:type="dxa"/>
          </w:tcPr>
          <w:p w:rsidR="00531443" w:rsidRDefault="00531443">
            <w:pPr>
              <w:rPr>
                <w:lang w:val="bs-Latn-BA"/>
              </w:rPr>
            </w:pPr>
          </w:p>
        </w:tc>
        <w:tc>
          <w:tcPr>
            <w:tcW w:w="7512" w:type="dxa"/>
            <w:gridSpan w:val="2"/>
          </w:tcPr>
          <w:p w:rsidR="00531443" w:rsidRDefault="00531443">
            <w:pPr>
              <w:spacing w:before="40" w:after="40"/>
              <w:rPr>
                <w:sz w:val="22"/>
                <w:lang w:val="bs-Latn-BA"/>
              </w:rPr>
            </w:pPr>
          </w:p>
        </w:tc>
      </w:tr>
      <w:tr w:rsidR="00531443">
        <w:tc>
          <w:tcPr>
            <w:tcW w:w="2977" w:type="dxa"/>
          </w:tcPr>
          <w:p w:rsidR="00531443" w:rsidRDefault="00CB6F3D">
            <w:pPr>
              <w:spacing w:before="40" w:after="40"/>
              <w:jc w:val="right"/>
              <w:rPr>
                <w:lang w:val="bs-Latn-BA"/>
              </w:rPr>
            </w:pPr>
            <w:r>
              <w:rPr>
                <w:lang w:val="bs-Latn-BA"/>
              </w:rPr>
              <w:t>E-mail/Web</w:t>
            </w:r>
          </w:p>
        </w:tc>
        <w:tc>
          <w:tcPr>
            <w:tcW w:w="284" w:type="dxa"/>
          </w:tcPr>
          <w:p w:rsidR="00531443" w:rsidRDefault="00531443">
            <w:pPr>
              <w:rPr>
                <w:lang w:val="bs-Latn-BA"/>
              </w:rPr>
            </w:pPr>
          </w:p>
        </w:tc>
        <w:tc>
          <w:tcPr>
            <w:tcW w:w="7512" w:type="dxa"/>
            <w:gridSpan w:val="2"/>
          </w:tcPr>
          <w:p w:rsidR="00531443" w:rsidRDefault="006E08EC">
            <w:pPr>
              <w:spacing w:before="40" w:after="40"/>
              <w:rPr>
                <w:sz w:val="22"/>
                <w:lang w:val="bs-Latn-BA"/>
              </w:rPr>
            </w:pPr>
            <w:r>
              <w:rPr>
                <w:sz w:val="22"/>
                <w:lang w:val="bs-Latn-BA"/>
              </w:rPr>
              <w:t>adisa.ahmic@unitz.ba</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Državljanstvo</w:t>
            </w:r>
          </w:p>
        </w:tc>
        <w:tc>
          <w:tcPr>
            <w:tcW w:w="284" w:type="dxa"/>
          </w:tcPr>
          <w:p w:rsidR="00531443" w:rsidRDefault="00531443">
            <w:pPr>
              <w:spacing w:before="40" w:after="40"/>
              <w:rPr>
                <w:b/>
                <w:lang w:val="bs-Latn-BA"/>
              </w:rPr>
            </w:pPr>
          </w:p>
        </w:tc>
        <w:tc>
          <w:tcPr>
            <w:tcW w:w="7512" w:type="dxa"/>
          </w:tcPr>
          <w:p w:rsidR="00531443" w:rsidRDefault="006E08EC">
            <w:pPr>
              <w:pStyle w:val="Header"/>
              <w:tabs>
                <w:tab w:val="clear" w:pos="4153"/>
                <w:tab w:val="clear" w:pos="8306"/>
              </w:tabs>
              <w:spacing w:before="40" w:after="40"/>
              <w:rPr>
                <w:lang w:val="bs-Latn-BA"/>
              </w:rPr>
            </w:pPr>
            <w:r>
              <w:rPr>
                <w:lang w:val="bs-Latn-BA"/>
              </w:rPr>
              <w:t>BiH</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Datum rođenja</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6E08EC">
            <w:pPr>
              <w:pStyle w:val="Header"/>
              <w:tabs>
                <w:tab w:val="clear" w:pos="4153"/>
                <w:tab w:val="clear" w:pos="8306"/>
              </w:tabs>
              <w:spacing w:before="40" w:after="40"/>
              <w:rPr>
                <w:lang w:val="bs-Latn-BA"/>
              </w:rPr>
            </w:pPr>
            <w:r>
              <w:rPr>
                <w:lang w:val="bs-Latn-BA"/>
              </w:rPr>
              <w:t>3.8.1973</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Pol</w:t>
            </w:r>
          </w:p>
        </w:tc>
        <w:tc>
          <w:tcPr>
            <w:tcW w:w="284" w:type="dxa"/>
          </w:tcPr>
          <w:p w:rsidR="00531443" w:rsidRDefault="00531443">
            <w:pPr>
              <w:spacing w:before="40" w:after="40"/>
              <w:rPr>
                <w:lang w:val="bs-Latn-BA"/>
              </w:rPr>
            </w:pPr>
          </w:p>
        </w:tc>
        <w:tc>
          <w:tcPr>
            <w:tcW w:w="7512" w:type="dxa"/>
          </w:tcPr>
          <w:p w:rsidR="00531443" w:rsidRDefault="006E08EC">
            <w:pPr>
              <w:spacing w:before="40" w:after="40"/>
              <w:rPr>
                <w:lang w:val="bs-Latn-BA"/>
              </w:rPr>
            </w:pPr>
            <w:r>
              <w:rPr>
                <w:lang w:val="bs-Latn-BA"/>
              </w:rPr>
              <w:t>ženski</w:t>
            </w:r>
          </w:p>
        </w:tc>
      </w:tr>
    </w:tbl>
    <w:p w:rsidR="00531443" w:rsidRDefault="00531443">
      <w:pPr>
        <w:rPr>
          <w:b/>
          <w:lang w:val="bs-Latn-BA"/>
        </w:rPr>
      </w:pPr>
    </w:p>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jc w:val="right"/>
              <w:rPr>
                <w:b/>
                <w:sz w:val="24"/>
                <w:lang w:val="bs-Latn-BA"/>
              </w:rPr>
            </w:pPr>
            <w:r>
              <w:rPr>
                <w:b/>
                <w:sz w:val="24"/>
                <w:lang w:val="bs-Latn-BA"/>
              </w:rPr>
              <w:t>Sadašnje radno mjesto/pozicija/zvanje</w:t>
            </w:r>
          </w:p>
          <w:p w:rsidR="00531443" w:rsidRDefault="00531443">
            <w:pPr>
              <w:jc w:val="right"/>
              <w:rPr>
                <w:b/>
                <w:sz w:val="24"/>
                <w:lang w:val="bs-Latn-BA"/>
              </w:rPr>
            </w:pPr>
          </w:p>
          <w:p w:rsidR="00531443" w:rsidRDefault="00531443">
            <w:pPr>
              <w:jc w:val="right"/>
              <w:rPr>
                <w:b/>
                <w:sz w:val="24"/>
                <w:lang w:val="bs-Latn-BA"/>
              </w:rPr>
            </w:pPr>
          </w:p>
          <w:p w:rsidR="00531443" w:rsidRDefault="00CB6F3D">
            <w:pPr>
              <w:jc w:val="right"/>
              <w:rPr>
                <w:b/>
                <w:sz w:val="24"/>
                <w:lang w:val="bs-Latn-BA"/>
              </w:rPr>
            </w:pPr>
            <w:r>
              <w:rPr>
                <w:b/>
                <w:sz w:val="24"/>
                <w:lang w:val="bs-Latn-BA"/>
              </w:rPr>
              <w:t>Citiranost</w:t>
            </w:r>
            <w:r w:rsidR="007A75CF">
              <w:rPr>
                <w:b/>
                <w:sz w:val="24"/>
                <w:lang w:val="bs-Latn-BA"/>
              </w:rPr>
              <w:t xml:space="preserve">   </w:t>
            </w:r>
            <w:r w:rsidR="00475C35">
              <w:rPr>
                <w:b/>
                <w:sz w:val="24"/>
                <w:lang w:val="bs-Latn-BA"/>
              </w:rPr>
              <w:t xml:space="preserve">                 </w:t>
            </w:r>
          </w:p>
        </w:tc>
        <w:tc>
          <w:tcPr>
            <w:tcW w:w="284" w:type="dxa"/>
          </w:tcPr>
          <w:p w:rsidR="00531443" w:rsidRDefault="00531443">
            <w:pPr>
              <w:rPr>
                <w:b/>
                <w:lang w:val="bs-Latn-BA"/>
              </w:rPr>
            </w:pPr>
          </w:p>
        </w:tc>
        <w:tc>
          <w:tcPr>
            <w:tcW w:w="7512" w:type="dxa"/>
          </w:tcPr>
          <w:p w:rsidR="00531443" w:rsidRDefault="00531443">
            <w:pPr>
              <w:spacing w:before="40" w:after="40"/>
              <w:rPr>
                <w:b/>
                <w:sz w:val="22"/>
                <w:lang w:val="bs-Latn-BA"/>
              </w:rPr>
            </w:pPr>
          </w:p>
          <w:p w:rsidR="00531443" w:rsidRDefault="006E08EC" w:rsidP="00613BDA">
            <w:pPr>
              <w:spacing w:before="40" w:after="40"/>
              <w:rPr>
                <w:b/>
                <w:sz w:val="24"/>
                <w:lang w:val="bs-Latn-BA"/>
              </w:rPr>
            </w:pPr>
            <w:r>
              <w:rPr>
                <w:b/>
                <w:sz w:val="24"/>
                <w:lang w:val="bs-Latn-BA"/>
              </w:rPr>
              <w:t>Univerzitet u Tuzli/Prirodno-matematički fakultet/profesor/redovni profesor</w:t>
            </w:r>
          </w:p>
        </w:tc>
      </w:tr>
      <w:tr w:rsidR="00531443">
        <w:tc>
          <w:tcPr>
            <w:tcW w:w="2977" w:type="dxa"/>
          </w:tcPr>
          <w:p w:rsidR="00531443" w:rsidRDefault="00531443">
            <w:pPr>
              <w:jc w:val="right"/>
              <w:rPr>
                <w:b/>
                <w:sz w:val="24"/>
                <w:lang w:val="bs-Latn-BA"/>
              </w:rPr>
            </w:pPr>
          </w:p>
        </w:tc>
        <w:tc>
          <w:tcPr>
            <w:tcW w:w="284" w:type="dxa"/>
          </w:tcPr>
          <w:p w:rsidR="00531443" w:rsidRDefault="00531443">
            <w:pPr>
              <w:rPr>
                <w:b/>
                <w:lang w:val="bs-Latn-BA"/>
              </w:rPr>
            </w:pPr>
          </w:p>
        </w:tc>
        <w:tc>
          <w:tcPr>
            <w:tcW w:w="7512" w:type="dxa"/>
          </w:tcPr>
          <w:p w:rsidR="00531443" w:rsidRDefault="00531443">
            <w:pPr>
              <w:rPr>
                <w:b/>
                <w:sz w:val="24"/>
                <w:lang w:val="bs-Latn-BA"/>
              </w:rPr>
            </w:pPr>
          </w:p>
        </w:tc>
      </w:tr>
    </w:tbl>
    <w:p w:rsidR="00531443" w:rsidRDefault="00531443">
      <w:pPr>
        <w:pStyle w:val="Heading1"/>
        <w:rPr>
          <w:b/>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531443">
            <w:pPr>
              <w:pStyle w:val="Heading1"/>
              <w:rPr>
                <w:b/>
                <w:sz w:val="24"/>
                <w:lang w:val="bs-Latn-BA"/>
              </w:rPr>
            </w:pPr>
          </w:p>
          <w:p w:rsidR="00531443" w:rsidRDefault="00531443">
            <w:pPr>
              <w:pStyle w:val="Heading1"/>
              <w:rPr>
                <w:b/>
                <w:sz w:val="24"/>
                <w:lang w:val="bs-Latn-BA"/>
              </w:rPr>
            </w:pPr>
          </w:p>
          <w:p w:rsidR="00531443" w:rsidRDefault="00531443">
            <w:pPr>
              <w:rPr>
                <w:lang w:val="bs-Latn-BA"/>
              </w:rPr>
            </w:pPr>
          </w:p>
          <w:p w:rsidR="00531443" w:rsidRDefault="00CB6F3D">
            <w:pPr>
              <w:pStyle w:val="Heading1"/>
              <w:rPr>
                <w:b/>
                <w:sz w:val="24"/>
                <w:lang w:val="bs-Latn-BA"/>
              </w:rPr>
            </w:pPr>
            <w:r>
              <w:rPr>
                <w:b/>
                <w:sz w:val="24"/>
                <w:lang w:val="bs-Latn-BA"/>
              </w:rPr>
              <w:t>Radno iskustvo</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Pr="001E4A42" w:rsidRDefault="001E4A42">
            <w:pPr>
              <w:spacing w:before="40" w:after="40"/>
              <w:rPr>
                <w:bCs/>
                <w:iCs/>
                <w:lang w:val="bs-Latn-BA"/>
              </w:rPr>
            </w:pPr>
            <w:r w:rsidRPr="001E4A42">
              <w:rPr>
                <w:bCs/>
                <w:iCs/>
                <w:smallCaps/>
                <w:sz w:val="22"/>
                <w:szCs w:val="22"/>
                <w:lang w:val="hr-HR"/>
              </w:rPr>
              <w:t>od 17.2.2023.</w:t>
            </w:r>
          </w:p>
        </w:tc>
      </w:tr>
      <w:tr w:rsidR="00531443">
        <w:tc>
          <w:tcPr>
            <w:tcW w:w="2977" w:type="dxa"/>
          </w:tcPr>
          <w:p w:rsidR="00531443" w:rsidRDefault="00CB6F3D">
            <w:pPr>
              <w:spacing w:before="40" w:after="40"/>
              <w:jc w:val="right"/>
              <w:rPr>
                <w:lang w:val="bs-Latn-BA"/>
              </w:rPr>
            </w:pPr>
            <w:r>
              <w:rPr>
                <w:lang w:val="bs-Latn-BA"/>
              </w:rPr>
              <w:t>Pozicija / zanimanje / zvanje</w:t>
            </w:r>
          </w:p>
        </w:tc>
        <w:tc>
          <w:tcPr>
            <w:tcW w:w="284" w:type="dxa"/>
          </w:tcPr>
          <w:p w:rsidR="00531443" w:rsidRDefault="00531443">
            <w:pPr>
              <w:spacing w:before="40" w:after="40"/>
              <w:rPr>
                <w:lang w:val="bs-Latn-BA"/>
              </w:rPr>
            </w:pPr>
          </w:p>
        </w:tc>
        <w:tc>
          <w:tcPr>
            <w:tcW w:w="7512" w:type="dxa"/>
          </w:tcPr>
          <w:p w:rsidR="00531443" w:rsidRPr="003E73F2" w:rsidRDefault="007A75CF">
            <w:pPr>
              <w:spacing w:before="40" w:after="40"/>
              <w:rPr>
                <w:bCs/>
                <w:iCs/>
                <w:lang w:val="bs-Latn-BA"/>
              </w:rPr>
            </w:pPr>
            <w:r>
              <w:rPr>
                <w:bCs/>
                <w:iCs/>
                <w:sz w:val="22"/>
                <w:szCs w:val="22"/>
                <w:lang w:val="hr-HR"/>
              </w:rPr>
              <w:t>P</w:t>
            </w:r>
            <w:r w:rsidR="003E73F2" w:rsidRPr="003E73F2">
              <w:rPr>
                <w:bCs/>
                <w:iCs/>
                <w:sz w:val="22"/>
                <w:szCs w:val="22"/>
                <w:lang w:val="hr-HR"/>
              </w:rPr>
              <w:t xml:space="preserve">rofesor </w:t>
            </w:r>
            <w:r w:rsidR="003E73F2">
              <w:rPr>
                <w:bCs/>
                <w:iCs/>
                <w:sz w:val="22"/>
                <w:szCs w:val="22"/>
                <w:lang w:val="hr-HR"/>
              </w:rPr>
              <w:t>/</w:t>
            </w:r>
            <w:r w:rsidR="003E73F2" w:rsidRPr="003E73F2">
              <w:rPr>
                <w:bCs/>
                <w:iCs/>
                <w:sz w:val="22"/>
                <w:szCs w:val="22"/>
                <w:lang w:val="hr-HR"/>
              </w:rPr>
              <w:t>už</w:t>
            </w:r>
            <w:r w:rsidR="003E73F2">
              <w:rPr>
                <w:bCs/>
                <w:iCs/>
                <w:sz w:val="22"/>
                <w:szCs w:val="22"/>
                <w:lang w:val="hr-HR"/>
              </w:rPr>
              <w:t>a</w:t>
            </w:r>
            <w:r w:rsidR="003E73F2" w:rsidRPr="003E73F2">
              <w:rPr>
                <w:bCs/>
                <w:iCs/>
                <w:sz w:val="22"/>
                <w:szCs w:val="22"/>
                <w:lang w:val="hr-HR"/>
              </w:rPr>
              <w:t xml:space="preserve"> naučn</w:t>
            </w:r>
            <w:r w:rsidR="003E73F2">
              <w:rPr>
                <w:bCs/>
                <w:iCs/>
                <w:sz w:val="22"/>
                <w:szCs w:val="22"/>
                <w:lang w:val="hr-HR"/>
              </w:rPr>
              <w:t>a</w:t>
            </w:r>
            <w:r w:rsidR="003E73F2" w:rsidRPr="003E73F2">
              <w:rPr>
                <w:bCs/>
                <w:iCs/>
                <w:sz w:val="22"/>
                <w:szCs w:val="22"/>
                <w:lang w:val="hr-HR"/>
              </w:rPr>
              <w:t xml:space="preserve"> obl</w:t>
            </w:r>
            <w:r>
              <w:rPr>
                <w:bCs/>
                <w:iCs/>
                <w:sz w:val="22"/>
                <w:szCs w:val="22"/>
                <w:lang w:val="hr-HR"/>
              </w:rPr>
              <w:t xml:space="preserve">ast </w:t>
            </w:r>
            <w:r w:rsidR="003E73F2" w:rsidRPr="003E73F2">
              <w:rPr>
                <w:bCs/>
                <w:iCs/>
                <w:sz w:val="22"/>
                <w:szCs w:val="22"/>
                <w:lang w:val="hr-HR"/>
              </w:rPr>
              <w:t>Genetika, biologija ćelije i mikrobiologija na Prirodno-matematičkom fakulte</w:t>
            </w:r>
            <w:r w:rsidR="003E73F2">
              <w:rPr>
                <w:bCs/>
                <w:iCs/>
                <w:sz w:val="22"/>
                <w:szCs w:val="22"/>
                <w:lang w:val="hr-HR"/>
              </w:rPr>
              <w:t>tu / redovni profesor</w:t>
            </w:r>
          </w:p>
        </w:tc>
      </w:tr>
      <w:tr w:rsidR="00531443">
        <w:tc>
          <w:tcPr>
            <w:tcW w:w="2977" w:type="dxa"/>
          </w:tcPr>
          <w:p w:rsidR="00531443" w:rsidRDefault="00CB6F3D">
            <w:pPr>
              <w:spacing w:before="40" w:after="40"/>
              <w:jc w:val="right"/>
              <w:rPr>
                <w:lang w:val="bs-Latn-BA"/>
              </w:rPr>
            </w:pPr>
            <w:r>
              <w:rPr>
                <w:lang w:val="bs-Latn-BA"/>
              </w:rPr>
              <w:t>Osnovne odgovornosti I dužnosti</w:t>
            </w:r>
          </w:p>
        </w:tc>
        <w:tc>
          <w:tcPr>
            <w:tcW w:w="284" w:type="dxa"/>
          </w:tcPr>
          <w:p w:rsidR="00531443" w:rsidRDefault="00531443">
            <w:pPr>
              <w:spacing w:before="40" w:after="40"/>
              <w:rPr>
                <w:lang w:val="bs-Latn-BA"/>
              </w:rPr>
            </w:pPr>
          </w:p>
        </w:tc>
        <w:tc>
          <w:tcPr>
            <w:tcW w:w="7512" w:type="dxa"/>
          </w:tcPr>
          <w:p w:rsidR="00D528C6" w:rsidRPr="007D05F7" w:rsidRDefault="00D528C6" w:rsidP="00D528C6">
            <w:pPr>
              <w:pStyle w:val="OiaeaeiYiio2"/>
              <w:widowControl/>
              <w:spacing w:before="20" w:after="20"/>
              <w:jc w:val="both"/>
              <w:rPr>
                <w:rFonts w:ascii="Arial Narrow" w:hAnsi="Arial Narrow"/>
                <w:i w:val="0"/>
                <w:sz w:val="22"/>
                <w:szCs w:val="22"/>
                <w:lang w:val="hr-HR"/>
              </w:rPr>
            </w:pPr>
            <w:r w:rsidRPr="007D05F7">
              <w:rPr>
                <w:rFonts w:ascii="Arial Narrow" w:hAnsi="Arial Narrow"/>
                <w:i w:val="0"/>
                <w:sz w:val="22"/>
                <w:szCs w:val="22"/>
                <w:lang w:val="hr-HR"/>
              </w:rPr>
              <w:t>Rad sa studentima u nastavnim aktivnostima na dodiplomskom, postdiplomskom i doktorskom studiju u svojstvu predavača.</w:t>
            </w:r>
            <w:r>
              <w:rPr>
                <w:rFonts w:ascii="Arial Narrow" w:hAnsi="Arial Narrow"/>
                <w:i w:val="0"/>
                <w:sz w:val="22"/>
                <w:szCs w:val="22"/>
                <w:lang w:val="hr-HR"/>
              </w:rPr>
              <w:t xml:space="preserve">Izvođenje </w:t>
            </w:r>
            <w:r w:rsidRPr="007D05F7">
              <w:rPr>
                <w:rFonts w:ascii="Arial Narrow" w:hAnsi="Arial Narrow"/>
                <w:i w:val="0"/>
                <w:sz w:val="22"/>
                <w:szCs w:val="22"/>
                <w:lang w:val="hr-HR"/>
              </w:rPr>
              <w:t>nastav</w:t>
            </w:r>
            <w:r>
              <w:rPr>
                <w:rFonts w:ascii="Arial Narrow" w:hAnsi="Arial Narrow"/>
                <w:i w:val="0"/>
                <w:sz w:val="22"/>
                <w:szCs w:val="22"/>
                <w:lang w:val="hr-HR"/>
              </w:rPr>
              <w:t>e</w:t>
            </w:r>
            <w:r w:rsidRPr="007D05F7">
              <w:rPr>
                <w:rFonts w:ascii="Arial Narrow" w:hAnsi="Arial Narrow"/>
                <w:i w:val="0"/>
                <w:sz w:val="22"/>
                <w:szCs w:val="22"/>
                <w:lang w:val="hr-HR"/>
              </w:rPr>
              <w:t xml:space="preserve"> na Univerzitetu u Tuzli u svojstvu </w:t>
            </w:r>
            <w:r>
              <w:rPr>
                <w:rFonts w:ascii="Arial Narrow" w:hAnsi="Arial Narrow"/>
                <w:i w:val="0"/>
                <w:sz w:val="22"/>
                <w:szCs w:val="22"/>
                <w:lang w:val="hr-HR"/>
              </w:rPr>
              <w:t xml:space="preserve">redovnog </w:t>
            </w:r>
            <w:r w:rsidRPr="007D05F7">
              <w:rPr>
                <w:rFonts w:ascii="Arial Narrow" w:hAnsi="Arial Narrow"/>
                <w:i w:val="0"/>
                <w:sz w:val="22"/>
                <w:szCs w:val="22"/>
                <w:lang w:val="hr-HR"/>
              </w:rPr>
              <w:t xml:space="preserve">profesora na predmetima prvog ciklusa studija: Populaciona genetika, </w:t>
            </w:r>
            <w:r>
              <w:rPr>
                <w:rFonts w:ascii="Arial Narrow" w:hAnsi="Arial Narrow"/>
                <w:i w:val="0"/>
                <w:sz w:val="22"/>
                <w:szCs w:val="22"/>
                <w:lang w:val="hr-HR"/>
              </w:rPr>
              <w:t xml:space="preserve">Molekularna populacijska genetika, </w:t>
            </w:r>
            <w:r w:rsidRPr="007D05F7">
              <w:rPr>
                <w:rFonts w:ascii="Arial Narrow" w:hAnsi="Arial Narrow"/>
                <w:i w:val="0"/>
                <w:sz w:val="22"/>
                <w:szCs w:val="22"/>
                <w:lang w:val="hr-HR"/>
              </w:rPr>
              <w:t xml:space="preserve">Molekularna evolucija, </w:t>
            </w:r>
            <w:r>
              <w:rPr>
                <w:rFonts w:ascii="Arial Narrow" w:hAnsi="Arial Narrow"/>
                <w:i w:val="0"/>
                <w:sz w:val="22"/>
                <w:szCs w:val="22"/>
                <w:lang w:val="hr-HR"/>
              </w:rPr>
              <w:t>Opšta i molekularna evolucija,</w:t>
            </w:r>
            <w:r w:rsidRPr="007D05F7">
              <w:rPr>
                <w:rFonts w:ascii="Arial Narrow" w:hAnsi="Arial Narrow"/>
                <w:i w:val="0"/>
                <w:sz w:val="22"/>
                <w:szCs w:val="22"/>
                <w:lang w:val="hr-HR"/>
              </w:rPr>
              <w:t xml:space="preserve"> O</w:t>
            </w:r>
            <w:r>
              <w:rPr>
                <w:rFonts w:ascii="Arial Narrow" w:hAnsi="Arial Narrow"/>
                <w:i w:val="0"/>
                <w:sz w:val="22"/>
                <w:szCs w:val="22"/>
                <w:lang w:val="hr-HR"/>
              </w:rPr>
              <w:t>pća genetika, Molekularna antropologija,</w:t>
            </w:r>
            <w:r w:rsidRPr="007D05F7">
              <w:rPr>
                <w:rFonts w:ascii="Arial Narrow" w:hAnsi="Arial Narrow"/>
                <w:i w:val="0"/>
                <w:sz w:val="22"/>
                <w:szCs w:val="22"/>
                <w:lang w:val="hr-HR"/>
              </w:rPr>
              <w:t xml:space="preserve"> Genetika sa molekularnom biologijom</w:t>
            </w:r>
            <w:r>
              <w:rPr>
                <w:rFonts w:ascii="Arial Narrow" w:hAnsi="Arial Narrow"/>
                <w:i w:val="0"/>
                <w:sz w:val="22"/>
                <w:szCs w:val="22"/>
                <w:lang w:val="hr-HR"/>
              </w:rPr>
              <w:t xml:space="preserve">. </w:t>
            </w:r>
            <w:r w:rsidRPr="007D05F7">
              <w:rPr>
                <w:rFonts w:ascii="Arial Narrow" w:hAnsi="Arial Narrow"/>
                <w:i w:val="0"/>
                <w:sz w:val="22"/>
                <w:szCs w:val="22"/>
                <w:lang w:val="hr-HR"/>
              </w:rPr>
              <w:t>Na drugom ciklusu studija</w:t>
            </w:r>
            <w:r>
              <w:rPr>
                <w:rFonts w:ascii="Arial Narrow" w:hAnsi="Arial Narrow"/>
                <w:i w:val="0"/>
                <w:sz w:val="22"/>
                <w:szCs w:val="22"/>
                <w:lang w:val="hr-HR"/>
              </w:rPr>
              <w:t xml:space="preserve">: </w:t>
            </w:r>
            <w:r w:rsidRPr="007D05F7">
              <w:rPr>
                <w:rFonts w:ascii="Arial Narrow" w:hAnsi="Arial Narrow"/>
                <w:i w:val="0"/>
                <w:sz w:val="22"/>
                <w:szCs w:val="22"/>
                <w:lang w:val="hr-HR"/>
              </w:rPr>
              <w:t>Savremena istraživanja u biologiji, Odabrana poglavlja iz molekularne biologije, Odabrna poglavlja iz humane genetike, Odabr</w:t>
            </w:r>
            <w:r>
              <w:rPr>
                <w:rFonts w:ascii="Arial Narrow" w:hAnsi="Arial Narrow"/>
                <w:i w:val="0"/>
                <w:sz w:val="22"/>
                <w:szCs w:val="22"/>
                <w:lang w:val="hr-HR"/>
              </w:rPr>
              <w:t>a</w:t>
            </w:r>
            <w:r w:rsidRPr="007D05F7">
              <w:rPr>
                <w:rFonts w:ascii="Arial Narrow" w:hAnsi="Arial Narrow"/>
                <w:i w:val="0"/>
                <w:sz w:val="22"/>
                <w:szCs w:val="22"/>
                <w:lang w:val="hr-HR"/>
              </w:rPr>
              <w:t>na poglavlje iz molekularne genetik</w:t>
            </w:r>
            <w:r>
              <w:rPr>
                <w:rFonts w:ascii="Arial Narrow" w:hAnsi="Arial Narrow"/>
                <w:i w:val="0"/>
                <w:sz w:val="22"/>
                <w:szCs w:val="22"/>
                <w:lang w:val="hr-HR"/>
              </w:rPr>
              <w:t>e; Molekularna biologija gena i genoma, Genetičko testiranje, Metodologija istraživanja sa biostatistikom, N</w:t>
            </w:r>
            <w:r w:rsidRPr="007D05F7">
              <w:rPr>
                <w:rFonts w:ascii="Arial Narrow" w:hAnsi="Arial Narrow"/>
                <w:i w:val="0"/>
                <w:sz w:val="22"/>
                <w:szCs w:val="22"/>
                <w:lang w:val="hr-HR"/>
              </w:rPr>
              <w:t>a trećem ciklusu/doktorskog studija</w:t>
            </w:r>
            <w:r>
              <w:rPr>
                <w:rFonts w:ascii="Arial Narrow" w:hAnsi="Arial Narrow"/>
                <w:i w:val="0"/>
                <w:sz w:val="22"/>
                <w:szCs w:val="22"/>
                <w:lang w:val="hr-HR"/>
              </w:rPr>
              <w:t>:</w:t>
            </w:r>
            <w:r w:rsidRPr="007D05F7">
              <w:rPr>
                <w:rFonts w:ascii="Arial Narrow" w:hAnsi="Arial Narrow"/>
                <w:i w:val="0"/>
                <w:sz w:val="22"/>
                <w:szCs w:val="22"/>
                <w:lang w:val="hr-HR"/>
              </w:rPr>
              <w:t>Genetičko testiranje i mogućnosti</w:t>
            </w:r>
            <w:r>
              <w:rPr>
                <w:rFonts w:ascii="Arial Narrow" w:hAnsi="Arial Narrow"/>
                <w:i w:val="0"/>
                <w:sz w:val="22"/>
                <w:szCs w:val="22"/>
                <w:lang w:val="hr-HR"/>
              </w:rPr>
              <w:t xml:space="preserve">, </w:t>
            </w:r>
            <w:r w:rsidRPr="007D05F7">
              <w:rPr>
                <w:rFonts w:ascii="Arial Narrow" w:hAnsi="Arial Narrow"/>
                <w:i w:val="0"/>
                <w:sz w:val="22"/>
                <w:szCs w:val="22"/>
                <w:lang w:val="hr-HR"/>
              </w:rPr>
              <w:t>Metodologija naučnog istraživanja u biologiji i Znanstvena dostignuća u biologiji.</w:t>
            </w:r>
          </w:p>
          <w:p w:rsidR="00531443" w:rsidRPr="00D528C6" w:rsidRDefault="00D528C6" w:rsidP="00D528C6">
            <w:pPr>
              <w:spacing w:before="40" w:after="40"/>
              <w:rPr>
                <w:iCs/>
                <w:lang w:val="bs-Latn-BA"/>
              </w:rPr>
            </w:pPr>
            <w:r w:rsidRPr="00D528C6">
              <w:rPr>
                <w:iCs/>
                <w:sz w:val="22"/>
                <w:szCs w:val="22"/>
                <w:lang w:val="hr-HR"/>
              </w:rPr>
              <w:t>Izvođenje naučno-istraživačkog rada u oblasti analize genetičkog diverziteta populacija.</w:t>
            </w:r>
          </w:p>
        </w:tc>
      </w:tr>
      <w:tr w:rsidR="00531443">
        <w:tc>
          <w:tcPr>
            <w:tcW w:w="2977" w:type="dxa"/>
          </w:tcPr>
          <w:p w:rsidR="00531443" w:rsidRDefault="00CB6F3D">
            <w:pPr>
              <w:spacing w:before="40" w:after="40"/>
              <w:jc w:val="right"/>
              <w:rPr>
                <w:lang w:val="bs-Latn-BA"/>
              </w:rPr>
            </w:pPr>
            <w:r>
              <w:rPr>
                <w:lang w:val="bs-Latn-BA"/>
              </w:rPr>
              <w:t>Naziv poslodavca</w:t>
            </w:r>
          </w:p>
        </w:tc>
        <w:tc>
          <w:tcPr>
            <w:tcW w:w="284" w:type="dxa"/>
          </w:tcPr>
          <w:p w:rsidR="00531443" w:rsidRDefault="00531443">
            <w:pPr>
              <w:spacing w:before="40" w:after="40"/>
              <w:rPr>
                <w:lang w:val="bs-Latn-BA"/>
              </w:rPr>
            </w:pPr>
          </w:p>
        </w:tc>
        <w:tc>
          <w:tcPr>
            <w:tcW w:w="7512" w:type="dxa"/>
          </w:tcPr>
          <w:p w:rsidR="00531443" w:rsidRDefault="003E73F2">
            <w:pPr>
              <w:spacing w:before="40" w:after="40"/>
              <w:rPr>
                <w:lang w:val="bs-Latn-BA"/>
              </w:rPr>
            </w:pPr>
            <w:r>
              <w:rPr>
                <w:lang w:val="bs-Latn-BA"/>
              </w:rPr>
              <w:t>Univerzitet u Tuzli, Prirodno-matematički fakultet</w:t>
            </w:r>
          </w:p>
        </w:tc>
      </w:tr>
      <w:tr w:rsidR="00531443">
        <w:tc>
          <w:tcPr>
            <w:tcW w:w="2977" w:type="dxa"/>
          </w:tcPr>
          <w:p w:rsidR="00531443" w:rsidRDefault="00CB6F3D">
            <w:pPr>
              <w:spacing w:before="40" w:after="40"/>
              <w:jc w:val="right"/>
              <w:rPr>
                <w:lang w:val="bs-Latn-BA"/>
              </w:rPr>
            </w:pPr>
            <w:r>
              <w:rPr>
                <w:lang w:val="bs-Latn-BA"/>
              </w:rPr>
              <w:t>Vrsta poslovne aktivnosti poslodavca</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1E4A42">
            <w:pPr>
              <w:spacing w:before="40" w:after="40"/>
              <w:rPr>
                <w:lang w:val="bs-Latn-BA"/>
              </w:rPr>
            </w:pPr>
            <w:r w:rsidRPr="001E4A42">
              <w:rPr>
                <w:bCs/>
                <w:iCs/>
                <w:smallCaps/>
                <w:sz w:val="22"/>
                <w:szCs w:val="22"/>
                <w:lang w:val="hr-HR"/>
              </w:rPr>
              <w:t>17.2.2015. -17.2.2023</w:t>
            </w:r>
            <w:r>
              <w:rPr>
                <w:b/>
                <w:i/>
                <w:smallCaps/>
                <w:sz w:val="22"/>
                <w:szCs w:val="22"/>
                <w:lang w:val="hr-HR"/>
              </w:rPr>
              <w:t>.</w:t>
            </w:r>
          </w:p>
        </w:tc>
      </w:tr>
      <w:tr w:rsidR="00531443">
        <w:tc>
          <w:tcPr>
            <w:tcW w:w="2977" w:type="dxa"/>
          </w:tcPr>
          <w:p w:rsidR="00531443" w:rsidRDefault="00CB6F3D">
            <w:pPr>
              <w:spacing w:before="40" w:after="40"/>
              <w:jc w:val="right"/>
              <w:rPr>
                <w:lang w:val="bs-Latn-BA"/>
              </w:rPr>
            </w:pPr>
            <w:r>
              <w:rPr>
                <w:lang w:val="bs-Latn-BA"/>
              </w:rPr>
              <w:t>Pozicija / zanimanje / zvanje</w:t>
            </w:r>
          </w:p>
        </w:tc>
        <w:tc>
          <w:tcPr>
            <w:tcW w:w="284" w:type="dxa"/>
          </w:tcPr>
          <w:p w:rsidR="00531443" w:rsidRDefault="00531443">
            <w:pPr>
              <w:spacing w:before="40" w:after="40"/>
              <w:rPr>
                <w:lang w:val="bs-Latn-BA"/>
              </w:rPr>
            </w:pPr>
          </w:p>
        </w:tc>
        <w:tc>
          <w:tcPr>
            <w:tcW w:w="7512" w:type="dxa"/>
          </w:tcPr>
          <w:p w:rsidR="00531443" w:rsidRDefault="007A75CF">
            <w:pPr>
              <w:spacing w:before="40" w:after="40"/>
              <w:rPr>
                <w:lang w:val="bs-Latn-BA"/>
              </w:rPr>
            </w:pPr>
            <w:r>
              <w:rPr>
                <w:bCs/>
                <w:iCs/>
                <w:sz w:val="22"/>
                <w:szCs w:val="22"/>
                <w:lang w:val="hr-HR"/>
              </w:rPr>
              <w:t>P</w:t>
            </w:r>
            <w:r w:rsidR="00C2151A" w:rsidRPr="006E08EC">
              <w:rPr>
                <w:bCs/>
                <w:iCs/>
                <w:sz w:val="22"/>
                <w:szCs w:val="22"/>
                <w:lang w:val="hr-HR"/>
              </w:rPr>
              <w:t>rofesor</w:t>
            </w:r>
            <w:r w:rsidR="00C2151A">
              <w:rPr>
                <w:bCs/>
                <w:iCs/>
                <w:sz w:val="22"/>
                <w:szCs w:val="22"/>
                <w:lang w:val="hr-HR"/>
              </w:rPr>
              <w:t xml:space="preserve"> / </w:t>
            </w:r>
            <w:r w:rsidR="00C2151A" w:rsidRPr="006E08EC">
              <w:rPr>
                <w:bCs/>
                <w:iCs/>
                <w:sz w:val="22"/>
                <w:szCs w:val="22"/>
                <w:lang w:val="hr-HR"/>
              </w:rPr>
              <w:t>už</w:t>
            </w:r>
            <w:r w:rsidR="00C2151A">
              <w:rPr>
                <w:bCs/>
                <w:iCs/>
                <w:sz w:val="22"/>
                <w:szCs w:val="22"/>
                <w:lang w:val="hr-HR"/>
              </w:rPr>
              <w:t>a</w:t>
            </w:r>
            <w:r w:rsidR="00C2151A" w:rsidRPr="006E08EC">
              <w:rPr>
                <w:bCs/>
                <w:iCs/>
                <w:sz w:val="22"/>
                <w:szCs w:val="22"/>
                <w:lang w:val="hr-HR"/>
              </w:rPr>
              <w:t xml:space="preserve"> naučn</w:t>
            </w:r>
            <w:r w:rsidR="00C2151A">
              <w:rPr>
                <w:bCs/>
                <w:iCs/>
                <w:sz w:val="22"/>
                <w:szCs w:val="22"/>
                <w:lang w:val="hr-HR"/>
              </w:rPr>
              <w:t>a</w:t>
            </w:r>
            <w:r w:rsidR="00C2151A" w:rsidRPr="006E08EC">
              <w:rPr>
                <w:bCs/>
                <w:iCs/>
                <w:sz w:val="22"/>
                <w:szCs w:val="22"/>
                <w:lang w:val="hr-HR"/>
              </w:rPr>
              <w:t xml:space="preserve"> oblast Genetika, biologija ćelije i mikrobiologija na Prirodno-</w:t>
            </w:r>
            <w:r w:rsidR="00C2151A" w:rsidRPr="006E08EC">
              <w:rPr>
                <w:bCs/>
                <w:iCs/>
                <w:sz w:val="22"/>
                <w:szCs w:val="22"/>
                <w:lang w:val="hr-HR"/>
              </w:rPr>
              <w:lastRenderedPageBreak/>
              <w:t>matematičkom fakultetu</w:t>
            </w:r>
            <w:r w:rsidR="00C2151A" w:rsidRPr="006E08EC">
              <w:rPr>
                <w:bCs/>
                <w:iCs/>
                <w:lang w:val="bs-Latn-BA"/>
              </w:rPr>
              <w:t xml:space="preserve"> </w:t>
            </w:r>
            <w:r w:rsidR="00C2151A">
              <w:rPr>
                <w:bCs/>
                <w:iCs/>
                <w:lang w:val="bs-Latn-BA"/>
              </w:rPr>
              <w:t>/ vanredni</w:t>
            </w:r>
            <w:r w:rsidR="00C2151A" w:rsidRPr="006E08EC">
              <w:rPr>
                <w:bCs/>
                <w:iCs/>
                <w:lang w:val="bs-Latn-BA"/>
              </w:rPr>
              <w:t xml:space="preserve"> profesor</w:t>
            </w:r>
          </w:p>
        </w:tc>
      </w:tr>
      <w:tr w:rsidR="00531443">
        <w:tc>
          <w:tcPr>
            <w:tcW w:w="2977" w:type="dxa"/>
          </w:tcPr>
          <w:p w:rsidR="00531443" w:rsidRDefault="00CB6F3D">
            <w:pPr>
              <w:spacing w:before="40" w:after="40"/>
              <w:jc w:val="right"/>
              <w:rPr>
                <w:lang w:val="bs-Latn-BA"/>
              </w:rPr>
            </w:pPr>
            <w:r>
              <w:rPr>
                <w:lang w:val="bs-Latn-BA"/>
              </w:rPr>
              <w:lastRenderedPageBreak/>
              <w:t>Osnovne odgovornosti I dužnosti</w:t>
            </w:r>
          </w:p>
        </w:tc>
        <w:tc>
          <w:tcPr>
            <w:tcW w:w="284" w:type="dxa"/>
          </w:tcPr>
          <w:p w:rsidR="00531443" w:rsidRDefault="00531443">
            <w:pPr>
              <w:spacing w:before="40" w:after="40"/>
              <w:rPr>
                <w:lang w:val="bs-Latn-BA"/>
              </w:rPr>
            </w:pPr>
          </w:p>
        </w:tc>
        <w:tc>
          <w:tcPr>
            <w:tcW w:w="7512" w:type="dxa"/>
          </w:tcPr>
          <w:p w:rsidR="00D528C6" w:rsidRPr="007D05F7" w:rsidRDefault="00D528C6" w:rsidP="00D528C6">
            <w:pPr>
              <w:pStyle w:val="OiaeaeiYiio2"/>
              <w:widowControl/>
              <w:spacing w:before="20" w:after="20"/>
              <w:jc w:val="both"/>
              <w:rPr>
                <w:rFonts w:ascii="Arial Narrow" w:hAnsi="Arial Narrow"/>
                <w:i w:val="0"/>
                <w:sz w:val="22"/>
                <w:szCs w:val="22"/>
                <w:lang w:val="hr-HR"/>
              </w:rPr>
            </w:pPr>
            <w:r w:rsidRPr="007D05F7">
              <w:rPr>
                <w:rFonts w:ascii="Arial Narrow" w:hAnsi="Arial Narrow"/>
                <w:i w:val="0"/>
                <w:sz w:val="22"/>
                <w:szCs w:val="22"/>
                <w:lang w:val="hr-HR"/>
              </w:rPr>
              <w:t>Rad sa studentima u nastavnim i vannastavnim aktivnostima na dodiplomskom, postdiplomskom i doktorskom studiju u svojstvu predavača.</w:t>
            </w:r>
            <w:r>
              <w:rPr>
                <w:rFonts w:ascii="Arial Narrow" w:hAnsi="Arial Narrow"/>
                <w:i w:val="0"/>
                <w:sz w:val="22"/>
                <w:szCs w:val="22"/>
                <w:lang w:val="hr-HR"/>
              </w:rPr>
              <w:t xml:space="preserve"> Izvođenje </w:t>
            </w:r>
            <w:r w:rsidRPr="007D05F7">
              <w:rPr>
                <w:rFonts w:ascii="Arial Narrow" w:hAnsi="Arial Narrow"/>
                <w:i w:val="0"/>
                <w:sz w:val="22"/>
                <w:szCs w:val="22"/>
                <w:lang w:val="hr-HR"/>
              </w:rPr>
              <w:t>nastav</w:t>
            </w:r>
            <w:r>
              <w:rPr>
                <w:rFonts w:ascii="Arial Narrow" w:hAnsi="Arial Narrow"/>
                <w:i w:val="0"/>
                <w:sz w:val="22"/>
                <w:szCs w:val="22"/>
                <w:lang w:val="hr-HR"/>
              </w:rPr>
              <w:t>e</w:t>
            </w:r>
            <w:r w:rsidRPr="007D05F7">
              <w:rPr>
                <w:rFonts w:ascii="Arial Narrow" w:hAnsi="Arial Narrow"/>
                <w:i w:val="0"/>
                <w:sz w:val="22"/>
                <w:szCs w:val="22"/>
                <w:lang w:val="hr-HR"/>
              </w:rPr>
              <w:t xml:space="preserve"> na Univerzitetu u Tuzli u svojstvu vanrednog profesora na predmetima prvog ciklusa studija: Populaciona genetika, Molekularna evolucija, Molekularna biologija i biotehnologija, Odabrana poglavlja iz populacione genetike, Evolucija, Teorija antropogeneze, Genetika sa molekularnom biologijom, Metodika nastave biologije, Uvod u prirodne nauke</w:t>
            </w:r>
            <w:r>
              <w:rPr>
                <w:rFonts w:ascii="Arial Narrow" w:hAnsi="Arial Narrow"/>
                <w:i w:val="0"/>
                <w:sz w:val="22"/>
                <w:szCs w:val="22"/>
                <w:lang w:val="hr-HR"/>
              </w:rPr>
              <w:t>;</w:t>
            </w:r>
            <w:r w:rsidRPr="007D05F7">
              <w:rPr>
                <w:rFonts w:ascii="Arial Narrow" w:hAnsi="Arial Narrow"/>
                <w:i w:val="0"/>
                <w:sz w:val="22"/>
                <w:szCs w:val="22"/>
                <w:lang w:val="hr-HR"/>
              </w:rPr>
              <w:t xml:space="preserve"> Na drugom ciklusu studija</w:t>
            </w:r>
            <w:r>
              <w:rPr>
                <w:rFonts w:ascii="Arial Narrow" w:hAnsi="Arial Narrow"/>
                <w:i w:val="0"/>
                <w:sz w:val="22"/>
                <w:szCs w:val="22"/>
                <w:lang w:val="hr-HR"/>
              </w:rPr>
              <w:t xml:space="preserve">: </w:t>
            </w:r>
            <w:r w:rsidRPr="007D05F7">
              <w:rPr>
                <w:rFonts w:ascii="Arial Narrow" w:hAnsi="Arial Narrow"/>
                <w:i w:val="0"/>
                <w:sz w:val="22"/>
                <w:szCs w:val="22"/>
                <w:lang w:val="hr-HR"/>
              </w:rPr>
              <w:t>Savremena istraživanja u biologiji, Odabrana poglavlja iz molekularne biologije, Odabrna poglavlja iz humane genetike, Odabrna poglavlje iz molekularne genetik</w:t>
            </w:r>
            <w:r>
              <w:rPr>
                <w:rFonts w:ascii="Arial Narrow" w:hAnsi="Arial Narrow"/>
                <w:i w:val="0"/>
                <w:sz w:val="22"/>
                <w:szCs w:val="22"/>
                <w:lang w:val="hr-HR"/>
              </w:rPr>
              <w:t>e; N</w:t>
            </w:r>
            <w:r w:rsidRPr="007D05F7">
              <w:rPr>
                <w:rFonts w:ascii="Arial Narrow" w:hAnsi="Arial Narrow"/>
                <w:i w:val="0"/>
                <w:sz w:val="22"/>
                <w:szCs w:val="22"/>
                <w:lang w:val="hr-HR"/>
              </w:rPr>
              <w:t>a trećem ciklusu/doktorskog studija</w:t>
            </w:r>
            <w:r>
              <w:rPr>
                <w:rFonts w:ascii="Arial Narrow" w:hAnsi="Arial Narrow"/>
                <w:i w:val="0"/>
                <w:sz w:val="22"/>
                <w:szCs w:val="22"/>
                <w:lang w:val="hr-HR"/>
              </w:rPr>
              <w:t>:</w:t>
            </w:r>
            <w:r w:rsidRPr="007D05F7">
              <w:rPr>
                <w:rFonts w:ascii="Arial Narrow" w:hAnsi="Arial Narrow"/>
                <w:i w:val="0"/>
                <w:sz w:val="22"/>
                <w:szCs w:val="22"/>
                <w:lang w:val="hr-HR"/>
              </w:rPr>
              <w:t>Genetičko testiranje i mogućnosti njegove aplikacije, Metodologija naučnog istraživanja u biologiji i Znanstvena dostignuća u biologiji.</w:t>
            </w:r>
          </w:p>
          <w:p w:rsidR="00531443" w:rsidRDefault="00D528C6" w:rsidP="00D528C6">
            <w:pPr>
              <w:spacing w:before="40" w:after="40"/>
              <w:rPr>
                <w:lang w:val="bs-Latn-BA"/>
              </w:rPr>
            </w:pPr>
            <w:r w:rsidRPr="00D528C6">
              <w:rPr>
                <w:iCs/>
                <w:sz w:val="22"/>
                <w:szCs w:val="22"/>
                <w:lang w:val="hr-HR"/>
              </w:rPr>
              <w:t>Izvođenje naučno-istraživačkog rada u oblasti analize genetičkog diverziteta populacija</w:t>
            </w:r>
            <w:r w:rsidRPr="007D05F7">
              <w:rPr>
                <w:i/>
                <w:sz w:val="22"/>
                <w:szCs w:val="22"/>
                <w:lang w:val="hr-HR"/>
              </w:rPr>
              <w:t>.</w:t>
            </w:r>
          </w:p>
        </w:tc>
      </w:tr>
      <w:tr w:rsidR="00531443">
        <w:tc>
          <w:tcPr>
            <w:tcW w:w="2977" w:type="dxa"/>
          </w:tcPr>
          <w:p w:rsidR="00531443" w:rsidRDefault="00CB6F3D">
            <w:pPr>
              <w:spacing w:before="40" w:after="40"/>
              <w:jc w:val="right"/>
              <w:rPr>
                <w:lang w:val="bs-Latn-BA"/>
              </w:rPr>
            </w:pPr>
            <w:r>
              <w:rPr>
                <w:lang w:val="bs-Latn-BA"/>
              </w:rPr>
              <w:t>Naziv poslodavca</w:t>
            </w:r>
          </w:p>
        </w:tc>
        <w:tc>
          <w:tcPr>
            <w:tcW w:w="284" w:type="dxa"/>
          </w:tcPr>
          <w:p w:rsidR="00531443" w:rsidRDefault="00531443">
            <w:pPr>
              <w:spacing w:before="40" w:after="40"/>
              <w:rPr>
                <w:lang w:val="bs-Latn-BA"/>
              </w:rPr>
            </w:pPr>
          </w:p>
        </w:tc>
        <w:tc>
          <w:tcPr>
            <w:tcW w:w="7512" w:type="dxa"/>
          </w:tcPr>
          <w:p w:rsidR="00531443" w:rsidRDefault="003E73F2">
            <w:pPr>
              <w:spacing w:before="40" w:after="40"/>
              <w:rPr>
                <w:lang w:val="bs-Latn-BA"/>
              </w:rPr>
            </w:pPr>
            <w:r>
              <w:rPr>
                <w:lang w:val="bs-Latn-BA"/>
              </w:rPr>
              <w:t>Univerzitet u Tuzli, Prirodno-matematički fakultet</w:t>
            </w:r>
          </w:p>
        </w:tc>
      </w:tr>
      <w:tr w:rsidR="00531443">
        <w:tc>
          <w:tcPr>
            <w:tcW w:w="2977" w:type="dxa"/>
          </w:tcPr>
          <w:p w:rsidR="00531443" w:rsidRDefault="00CB6F3D">
            <w:pPr>
              <w:spacing w:before="40" w:after="40"/>
              <w:jc w:val="right"/>
              <w:rPr>
                <w:lang w:val="bs-Latn-BA"/>
              </w:rPr>
            </w:pPr>
            <w:r>
              <w:rPr>
                <w:lang w:val="bs-Latn-BA"/>
              </w:rPr>
              <w:t>Vrsta poslovne aktivnosti poslodavca</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Pr="001E4A42" w:rsidRDefault="001E4A42">
            <w:pPr>
              <w:spacing w:before="40" w:after="40"/>
              <w:rPr>
                <w:bCs/>
                <w:iCs/>
                <w:lang w:val="bs-Latn-BA"/>
              </w:rPr>
            </w:pPr>
            <w:r w:rsidRPr="001E4A42">
              <w:rPr>
                <w:bCs/>
                <w:iCs/>
                <w:smallCaps/>
                <w:sz w:val="22"/>
                <w:szCs w:val="22"/>
                <w:lang w:val="hr-HR"/>
              </w:rPr>
              <w:t>17.02.2010.- 17.2.2015</w:t>
            </w:r>
            <w:r>
              <w:rPr>
                <w:bCs/>
                <w:iCs/>
                <w:smallCaps/>
                <w:sz w:val="22"/>
                <w:szCs w:val="22"/>
                <w:lang w:val="hr-HR"/>
              </w:rPr>
              <w:t>.</w:t>
            </w:r>
          </w:p>
        </w:tc>
      </w:tr>
      <w:tr w:rsidR="00531443">
        <w:tc>
          <w:tcPr>
            <w:tcW w:w="2977" w:type="dxa"/>
          </w:tcPr>
          <w:p w:rsidR="00531443" w:rsidRDefault="00CB6F3D">
            <w:pPr>
              <w:spacing w:before="40" w:after="40"/>
              <w:jc w:val="right"/>
              <w:rPr>
                <w:lang w:val="bs-Latn-BA"/>
              </w:rPr>
            </w:pPr>
            <w:r>
              <w:rPr>
                <w:lang w:val="bs-Latn-BA"/>
              </w:rPr>
              <w:t>Pozicija / zanimanje / zvanje</w:t>
            </w:r>
          </w:p>
        </w:tc>
        <w:tc>
          <w:tcPr>
            <w:tcW w:w="284" w:type="dxa"/>
          </w:tcPr>
          <w:p w:rsidR="00531443" w:rsidRDefault="00531443">
            <w:pPr>
              <w:spacing w:before="40" w:after="40"/>
              <w:rPr>
                <w:lang w:val="bs-Latn-BA"/>
              </w:rPr>
            </w:pPr>
          </w:p>
        </w:tc>
        <w:tc>
          <w:tcPr>
            <w:tcW w:w="7512" w:type="dxa"/>
          </w:tcPr>
          <w:p w:rsidR="00531443" w:rsidRDefault="00C2151A">
            <w:pPr>
              <w:spacing w:before="40" w:after="40"/>
              <w:rPr>
                <w:lang w:val="bs-Latn-BA"/>
              </w:rPr>
            </w:pPr>
            <w:r>
              <w:rPr>
                <w:bCs/>
                <w:iCs/>
                <w:sz w:val="22"/>
                <w:szCs w:val="22"/>
                <w:lang w:val="hr-HR"/>
              </w:rPr>
              <w:t xml:space="preserve">Docent / </w:t>
            </w:r>
            <w:r w:rsidRPr="006E08EC">
              <w:rPr>
                <w:bCs/>
                <w:iCs/>
                <w:sz w:val="22"/>
                <w:szCs w:val="22"/>
                <w:lang w:val="hr-HR"/>
              </w:rPr>
              <w:t>už</w:t>
            </w:r>
            <w:r>
              <w:rPr>
                <w:bCs/>
                <w:iCs/>
                <w:sz w:val="22"/>
                <w:szCs w:val="22"/>
                <w:lang w:val="hr-HR"/>
              </w:rPr>
              <w:t>a</w:t>
            </w:r>
            <w:r w:rsidRPr="006E08EC">
              <w:rPr>
                <w:bCs/>
                <w:iCs/>
                <w:sz w:val="22"/>
                <w:szCs w:val="22"/>
                <w:lang w:val="hr-HR"/>
              </w:rPr>
              <w:t xml:space="preserve"> naučn</w:t>
            </w:r>
            <w:r>
              <w:rPr>
                <w:bCs/>
                <w:iCs/>
                <w:sz w:val="22"/>
                <w:szCs w:val="22"/>
                <w:lang w:val="hr-HR"/>
              </w:rPr>
              <w:t>a</w:t>
            </w:r>
            <w:r w:rsidRPr="006E08EC">
              <w:rPr>
                <w:bCs/>
                <w:iCs/>
                <w:sz w:val="22"/>
                <w:szCs w:val="22"/>
                <w:lang w:val="hr-HR"/>
              </w:rPr>
              <w:t xml:space="preserve"> oblast Genetika, biologija ćelije i mikrobiologija na Prirodno-matematičkom fakultetu</w:t>
            </w:r>
            <w:r w:rsidRPr="006E08EC">
              <w:rPr>
                <w:bCs/>
                <w:iCs/>
                <w:lang w:val="bs-Latn-BA"/>
              </w:rPr>
              <w:t xml:space="preserve"> </w:t>
            </w:r>
            <w:r>
              <w:rPr>
                <w:bCs/>
                <w:iCs/>
                <w:lang w:val="bs-Latn-BA"/>
              </w:rPr>
              <w:t>/ docent</w:t>
            </w:r>
          </w:p>
        </w:tc>
      </w:tr>
      <w:tr w:rsidR="00531443">
        <w:tc>
          <w:tcPr>
            <w:tcW w:w="2977" w:type="dxa"/>
          </w:tcPr>
          <w:p w:rsidR="00531443" w:rsidRDefault="00CB6F3D">
            <w:pPr>
              <w:spacing w:before="40" w:after="40"/>
              <w:jc w:val="right"/>
              <w:rPr>
                <w:lang w:val="bs-Latn-BA"/>
              </w:rPr>
            </w:pPr>
            <w:r>
              <w:rPr>
                <w:lang w:val="bs-Latn-BA"/>
              </w:rPr>
              <w:t>Osnovne odgovornosti I dužnosti</w:t>
            </w:r>
          </w:p>
        </w:tc>
        <w:tc>
          <w:tcPr>
            <w:tcW w:w="284" w:type="dxa"/>
          </w:tcPr>
          <w:p w:rsidR="00531443" w:rsidRDefault="00531443">
            <w:pPr>
              <w:spacing w:before="40" w:after="40"/>
              <w:rPr>
                <w:lang w:val="bs-Latn-BA"/>
              </w:rPr>
            </w:pPr>
          </w:p>
        </w:tc>
        <w:tc>
          <w:tcPr>
            <w:tcW w:w="7512" w:type="dxa"/>
          </w:tcPr>
          <w:p w:rsidR="00C2151A" w:rsidRPr="00C2151A" w:rsidRDefault="00C2151A" w:rsidP="00C2151A">
            <w:pPr>
              <w:pStyle w:val="OiaeaeiYiio2"/>
              <w:widowControl/>
              <w:spacing w:before="20" w:after="20"/>
              <w:jc w:val="both"/>
              <w:rPr>
                <w:rFonts w:ascii="Arial Narrow" w:hAnsi="Arial Narrow"/>
                <w:i w:val="0"/>
                <w:sz w:val="22"/>
                <w:szCs w:val="22"/>
                <w:lang w:val="hr-HR"/>
              </w:rPr>
            </w:pPr>
            <w:r w:rsidRPr="007D05F7">
              <w:rPr>
                <w:rFonts w:ascii="Arial Narrow" w:hAnsi="Arial Narrow"/>
                <w:i w:val="0"/>
                <w:sz w:val="22"/>
                <w:szCs w:val="22"/>
                <w:lang w:val="hr-HR"/>
              </w:rPr>
              <w:t>Rad sa studentima u nastavnim i vannastavnim aktivnostima na dodiplomskom</w:t>
            </w:r>
            <w:r w:rsidR="00195AEA">
              <w:rPr>
                <w:rFonts w:ascii="Arial Narrow" w:hAnsi="Arial Narrow"/>
                <w:i w:val="0"/>
                <w:sz w:val="22"/>
                <w:szCs w:val="22"/>
                <w:lang w:val="hr-HR"/>
              </w:rPr>
              <w:t xml:space="preserve"> i </w:t>
            </w:r>
            <w:r w:rsidRPr="007D05F7">
              <w:rPr>
                <w:rFonts w:ascii="Arial Narrow" w:hAnsi="Arial Narrow"/>
                <w:i w:val="0"/>
                <w:sz w:val="22"/>
                <w:szCs w:val="22"/>
                <w:lang w:val="hr-HR"/>
              </w:rPr>
              <w:t>postdiplomskom studiju u svojstvu predavača</w:t>
            </w:r>
            <w:r>
              <w:rPr>
                <w:rFonts w:ascii="Arial Narrow" w:hAnsi="Arial Narrow"/>
                <w:i w:val="0"/>
                <w:sz w:val="22"/>
                <w:szCs w:val="22"/>
              </w:rPr>
              <w:t xml:space="preserve">. </w:t>
            </w:r>
            <w:r w:rsidRPr="00C2151A">
              <w:rPr>
                <w:rFonts w:ascii="Arial Narrow" w:hAnsi="Arial Narrow"/>
                <w:i w:val="0"/>
                <w:sz w:val="22"/>
                <w:szCs w:val="22"/>
              </w:rPr>
              <w:t>Izvođenje nastave na predmetima I ciklusa:  Populacijska genetika, Teorija antropogeneze, Molekularna biologija ćelije, Humana genetika, Evolucija, Opća i molekularna evolucija, Metodika nastave biologije I; Izvođenje nastave na II ciklusu: Primjenjena biologija, usmjerenje Genetika i molekularna biologija na Prirodno-matematičkom fakultetu.</w:t>
            </w:r>
          </w:p>
          <w:p w:rsidR="00531443" w:rsidRPr="00C2151A" w:rsidRDefault="00C2151A" w:rsidP="00C2151A">
            <w:pPr>
              <w:spacing w:before="40" w:after="40"/>
              <w:rPr>
                <w:lang w:val="bs-Latn-BA"/>
              </w:rPr>
            </w:pPr>
            <w:r w:rsidRPr="00C2151A">
              <w:rPr>
                <w:sz w:val="22"/>
                <w:szCs w:val="22"/>
                <w:lang w:val="hr-HR"/>
              </w:rPr>
              <w:t>Izvođenje naučno-istraživačkog rada u oblasti analize diverziteta populacija.</w:t>
            </w:r>
          </w:p>
        </w:tc>
      </w:tr>
      <w:tr w:rsidR="00531443">
        <w:tc>
          <w:tcPr>
            <w:tcW w:w="2977" w:type="dxa"/>
          </w:tcPr>
          <w:p w:rsidR="00531443" w:rsidRDefault="00CB6F3D">
            <w:pPr>
              <w:spacing w:before="40" w:after="40"/>
              <w:jc w:val="right"/>
              <w:rPr>
                <w:lang w:val="bs-Latn-BA"/>
              </w:rPr>
            </w:pPr>
            <w:r>
              <w:rPr>
                <w:lang w:val="bs-Latn-BA"/>
              </w:rPr>
              <w:t>Naziv poslodavca</w:t>
            </w:r>
          </w:p>
        </w:tc>
        <w:tc>
          <w:tcPr>
            <w:tcW w:w="284" w:type="dxa"/>
          </w:tcPr>
          <w:p w:rsidR="00531443" w:rsidRDefault="00531443">
            <w:pPr>
              <w:spacing w:before="40" w:after="40"/>
              <w:rPr>
                <w:lang w:val="bs-Latn-BA"/>
              </w:rPr>
            </w:pPr>
          </w:p>
        </w:tc>
        <w:tc>
          <w:tcPr>
            <w:tcW w:w="7512" w:type="dxa"/>
          </w:tcPr>
          <w:p w:rsidR="00531443" w:rsidRDefault="003E73F2">
            <w:pPr>
              <w:spacing w:before="40" w:after="40"/>
              <w:rPr>
                <w:lang w:val="bs-Latn-BA"/>
              </w:rPr>
            </w:pPr>
            <w:r>
              <w:rPr>
                <w:lang w:val="bs-Latn-BA"/>
              </w:rPr>
              <w:t>Univerzitet u Tuzli, Prirodno-matematički fakultet</w:t>
            </w:r>
          </w:p>
        </w:tc>
      </w:tr>
      <w:tr w:rsidR="00531443">
        <w:tc>
          <w:tcPr>
            <w:tcW w:w="2977" w:type="dxa"/>
          </w:tcPr>
          <w:p w:rsidR="00531443" w:rsidRDefault="00CB6F3D">
            <w:pPr>
              <w:spacing w:before="40" w:after="40"/>
              <w:jc w:val="right"/>
              <w:rPr>
                <w:lang w:val="bs-Latn-BA"/>
              </w:rPr>
            </w:pPr>
            <w:r>
              <w:rPr>
                <w:lang w:val="bs-Latn-BA"/>
              </w:rPr>
              <w:t>Vrsta poslovne aktivnosti poslodavca</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Pr="001E4A42" w:rsidRDefault="001E4A42">
            <w:pPr>
              <w:spacing w:before="40" w:after="40"/>
              <w:rPr>
                <w:bCs/>
                <w:iCs/>
                <w:lang w:val="bs-Latn-BA"/>
              </w:rPr>
            </w:pPr>
            <w:r w:rsidRPr="001E4A42">
              <w:rPr>
                <w:bCs/>
                <w:iCs/>
                <w:smallCaps/>
                <w:sz w:val="22"/>
                <w:szCs w:val="22"/>
                <w:lang w:val="hr-HR"/>
              </w:rPr>
              <w:t>29.10.2003.-17.02.2010</w:t>
            </w:r>
            <w:r>
              <w:rPr>
                <w:bCs/>
                <w:iCs/>
                <w:smallCaps/>
                <w:sz w:val="22"/>
                <w:szCs w:val="22"/>
                <w:lang w:val="hr-HR"/>
              </w:rPr>
              <w:t>.</w:t>
            </w:r>
          </w:p>
        </w:tc>
      </w:tr>
      <w:tr w:rsidR="00531443">
        <w:tc>
          <w:tcPr>
            <w:tcW w:w="2977" w:type="dxa"/>
          </w:tcPr>
          <w:p w:rsidR="00531443" w:rsidRDefault="00CB6F3D">
            <w:pPr>
              <w:spacing w:before="40" w:after="40"/>
              <w:jc w:val="right"/>
              <w:rPr>
                <w:lang w:val="bs-Latn-BA"/>
              </w:rPr>
            </w:pPr>
            <w:r>
              <w:rPr>
                <w:lang w:val="bs-Latn-BA"/>
              </w:rPr>
              <w:t>Pozicija / zanimanje / zvanje</w:t>
            </w:r>
          </w:p>
        </w:tc>
        <w:tc>
          <w:tcPr>
            <w:tcW w:w="284" w:type="dxa"/>
          </w:tcPr>
          <w:p w:rsidR="00531443" w:rsidRDefault="00531443">
            <w:pPr>
              <w:spacing w:before="40" w:after="40"/>
              <w:rPr>
                <w:lang w:val="bs-Latn-BA"/>
              </w:rPr>
            </w:pPr>
          </w:p>
        </w:tc>
        <w:tc>
          <w:tcPr>
            <w:tcW w:w="7512" w:type="dxa"/>
          </w:tcPr>
          <w:p w:rsidR="00531443" w:rsidRPr="001E4A42" w:rsidRDefault="001E4A42">
            <w:pPr>
              <w:spacing w:before="40" w:after="40"/>
              <w:rPr>
                <w:iCs/>
                <w:lang w:val="bs-Latn-BA"/>
              </w:rPr>
            </w:pPr>
            <w:r w:rsidRPr="001E4A42">
              <w:rPr>
                <w:iCs/>
                <w:sz w:val="22"/>
                <w:szCs w:val="22"/>
                <w:lang w:val="hr-HR"/>
              </w:rPr>
              <w:t xml:space="preserve">Viši asistent </w:t>
            </w:r>
            <w:r>
              <w:rPr>
                <w:iCs/>
                <w:sz w:val="22"/>
                <w:szCs w:val="22"/>
                <w:lang w:val="hr-HR"/>
              </w:rPr>
              <w:t>/</w:t>
            </w:r>
            <w:r w:rsidRPr="001E4A42">
              <w:rPr>
                <w:iCs/>
                <w:sz w:val="22"/>
                <w:szCs w:val="22"/>
                <w:lang w:val="hr-HR"/>
              </w:rPr>
              <w:t>už</w:t>
            </w:r>
            <w:r>
              <w:rPr>
                <w:iCs/>
                <w:sz w:val="22"/>
                <w:szCs w:val="22"/>
                <w:lang w:val="hr-HR"/>
              </w:rPr>
              <w:t>a</w:t>
            </w:r>
            <w:r w:rsidRPr="001E4A42">
              <w:rPr>
                <w:iCs/>
                <w:sz w:val="22"/>
                <w:szCs w:val="22"/>
                <w:lang w:val="hr-HR"/>
              </w:rPr>
              <w:t xml:space="preserve"> naučn</w:t>
            </w:r>
            <w:r>
              <w:rPr>
                <w:iCs/>
                <w:sz w:val="22"/>
                <w:szCs w:val="22"/>
                <w:lang w:val="hr-HR"/>
              </w:rPr>
              <w:t>a</w:t>
            </w:r>
            <w:r w:rsidRPr="001E4A42">
              <w:rPr>
                <w:iCs/>
                <w:sz w:val="22"/>
                <w:szCs w:val="22"/>
                <w:lang w:val="hr-HR"/>
              </w:rPr>
              <w:t xml:space="preserve"> oblast</w:t>
            </w:r>
            <w:r>
              <w:rPr>
                <w:iCs/>
                <w:sz w:val="22"/>
                <w:szCs w:val="22"/>
                <w:lang w:val="hr-HR"/>
              </w:rPr>
              <w:t>a</w:t>
            </w:r>
            <w:r w:rsidRPr="001E4A42">
              <w:rPr>
                <w:iCs/>
                <w:sz w:val="22"/>
                <w:szCs w:val="22"/>
                <w:lang w:val="hr-HR"/>
              </w:rPr>
              <w:t xml:space="preserve"> Genetika, biologija ćelije i mikrobiologija</w:t>
            </w:r>
            <w:r w:rsidRPr="001E4A42">
              <w:rPr>
                <w:b/>
                <w:iCs/>
                <w:sz w:val="22"/>
                <w:szCs w:val="22"/>
                <w:lang w:val="hr-HR"/>
              </w:rPr>
              <w:t xml:space="preserve"> </w:t>
            </w:r>
            <w:r w:rsidRPr="001E4A42">
              <w:rPr>
                <w:iCs/>
                <w:sz w:val="22"/>
                <w:szCs w:val="22"/>
                <w:lang w:val="hr-HR"/>
              </w:rPr>
              <w:t>na Prirodno-matematičkom fakultetu</w:t>
            </w:r>
            <w:r>
              <w:rPr>
                <w:iCs/>
                <w:sz w:val="22"/>
                <w:szCs w:val="22"/>
                <w:lang w:val="hr-HR"/>
              </w:rPr>
              <w:t xml:space="preserve"> / viši asistent</w:t>
            </w:r>
          </w:p>
        </w:tc>
      </w:tr>
      <w:tr w:rsidR="00531443">
        <w:tc>
          <w:tcPr>
            <w:tcW w:w="2977" w:type="dxa"/>
          </w:tcPr>
          <w:p w:rsidR="00531443" w:rsidRDefault="00CB6F3D">
            <w:pPr>
              <w:spacing w:before="40" w:after="40"/>
              <w:jc w:val="right"/>
              <w:rPr>
                <w:lang w:val="bs-Latn-BA"/>
              </w:rPr>
            </w:pPr>
            <w:r>
              <w:rPr>
                <w:lang w:val="bs-Latn-BA"/>
              </w:rPr>
              <w:t>Osnovne odgovornosti I dužnosti</w:t>
            </w:r>
          </w:p>
        </w:tc>
        <w:tc>
          <w:tcPr>
            <w:tcW w:w="284" w:type="dxa"/>
          </w:tcPr>
          <w:p w:rsidR="00531443" w:rsidRDefault="00531443">
            <w:pPr>
              <w:spacing w:before="40" w:after="40"/>
              <w:rPr>
                <w:lang w:val="bs-Latn-BA"/>
              </w:rPr>
            </w:pPr>
          </w:p>
        </w:tc>
        <w:tc>
          <w:tcPr>
            <w:tcW w:w="7512" w:type="dxa"/>
          </w:tcPr>
          <w:p w:rsidR="00DF03EF" w:rsidRPr="00DF03EF" w:rsidRDefault="00DF03EF" w:rsidP="00DF03EF">
            <w:pPr>
              <w:pStyle w:val="OiaeaeiYiio2"/>
              <w:jc w:val="left"/>
              <w:rPr>
                <w:rFonts w:ascii="Arial Narrow" w:hAnsi="Arial Narrow"/>
                <w:i w:val="0"/>
                <w:iCs/>
                <w:sz w:val="22"/>
                <w:szCs w:val="22"/>
                <w:lang w:val="hr-HR"/>
              </w:rPr>
            </w:pPr>
            <w:r w:rsidRPr="00DF03EF">
              <w:rPr>
                <w:rFonts w:ascii="Arial Narrow" w:hAnsi="Arial Narrow"/>
                <w:i w:val="0"/>
                <w:iCs/>
                <w:sz w:val="22"/>
                <w:szCs w:val="22"/>
                <w:lang w:val="hr-HR"/>
              </w:rPr>
              <w:t>Rad sa studentima u nastavnim i izvannastavnim aktivnostima na dodiplomskom studiju</w:t>
            </w:r>
          </w:p>
          <w:p w:rsidR="00531443" w:rsidRDefault="00DF03EF" w:rsidP="00DF03EF">
            <w:pPr>
              <w:spacing w:before="40" w:after="40"/>
              <w:rPr>
                <w:lang w:val="bs-Latn-BA"/>
              </w:rPr>
            </w:pPr>
            <w:r w:rsidRPr="00DF03EF">
              <w:rPr>
                <w:iCs/>
                <w:sz w:val="22"/>
                <w:szCs w:val="22"/>
                <w:lang w:val="hr-HR"/>
              </w:rPr>
              <w:t>Izvođenje naučno-istraživačkog rada u oblasti analize genetičkog diverziteta populacija</w:t>
            </w:r>
          </w:p>
        </w:tc>
      </w:tr>
      <w:tr w:rsidR="00531443">
        <w:tc>
          <w:tcPr>
            <w:tcW w:w="2977" w:type="dxa"/>
          </w:tcPr>
          <w:p w:rsidR="00531443" w:rsidRDefault="00CB6F3D">
            <w:pPr>
              <w:spacing w:before="40" w:after="40"/>
              <w:jc w:val="right"/>
              <w:rPr>
                <w:lang w:val="bs-Latn-BA"/>
              </w:rPr>
            </w:pPr>
            <w:r>
              <w:rPr>
                <w:lang w:val="bs-Latn-BA"/>
              </w:rPr>
              <w:t>Naziv poslodavca</w:t>
            </w:r>
          </w:p>
        </w:tc>
        <w:tc>
          <w:tcPr>
            <w:tcW w:w="284" w:type="dxa"/>
          </w:tcPr>
          <w:p w:rsidR="00531443" w:rsidRDefault="00531443">
            <w:pPr>
              <w:spacing w:before="40" w:after="40"/>
              <w:rPr>
                <w:lang w:val="bs-Latn-BA"/>
              </w:rPr>
            </w:pPr>
          </w:p>
        </w:tc>
        <w:tc>
          <w:tcPr>
            <w:tcW w:w="7512" w:type="dxa"/>
          </w:tcPr>
          <w:p w:rsidR="00531443" w:rsidRDefault="003E73F2">
            <w:pPr>
              <w:spacing w:before="40" w:after="40"/>
              <w:rPr>
                <w:lang w:val="bs-Latn-BA"/>
              </w:rPr>
            </w:pPr>
            <w:r>
              <w:rPr>
                <w:lang w:val="bs-Latn-BA"/>
              </w:rPr>
              <w:t>Univerzitet u Tuzli, Prirodno-matematički fakultet</w:t>
            </w:r>
          </w:p>
        </w:tc>
      </w:tr>
      <w:tr w:rsidR="00531443">
        <w:tc>
          <w:tcPr>
            <w:tcW w:w="2977" w:type="dxa"/>
          </w:tcPr>
          <w:p w:rsidR="00531443" w:rsidRDefault="00CB6F3D">
            <w:pPr>
              <w:spacing w:before="40" w:after="40"/>
              <w:jc w:val="right"/>
              <w:rPr>
                <w:lang w:val="bs-Latn-BA"/>
              </w:rPr>
            </w:pPr>
            <w:r>
              <w:rPr>
                <w:lang w:val="bs-Latn-BA"/>
              </w:rPr>
              <w:t>Vrsta poslovne aktivnosti poslodavca</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531443" w:rsidP="00546D28">
            <w:pPr>
              <w:spacing w:before="40" w:after="40"/>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p w:rsidR="00531443" w:rsidRDefault="00531443">
            <w:pPr>
              <w:spacing w:before="40" w:after="40"/>
              <w:rPr>
                <w:lang w:val="bs-Latn-BA"/>
              </w:rPr>
            </w:pP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Pr="001E4A42" w:rsidRDefault="001E4A42">
            <w:pPr>
              <w:spacing w:before="40" w:after="40"/>
              <w:rPr>
                <w:bCs/>
                <w:iCs/>
                <w:lang w:val="bs-Latn-BA"/>
              </w:rPr>
            </w:pPr>
            <w:r w:rsidRPr="001E4A42">
              <w:rPr>
                <w:bCs/>
                <w:iCs/>
                <w:smallCaps/>
                <w:sz w:val="22"/>
                <w:szCs w:val="22"/>
                <w:lang w:val="hr-HR"/>
              </w:rPr>
              <w:t>29.10. 1999.-29.10. 2003</w:t>
            </w:r>
            <w:r>
              <w:rPr>
                <w:bCs/>
                <w:iCs/>
                <w:smallCaps/>
                <w:sz w:val="22"/>
                <w:szCs w:val="22"/>
                <w:lang w:val="hr-HR"/>
              </w:rPr>
              <w:t>.</w:t>
            </w:r>
          </w:p>
        </w:tc>
      </w:tr>
      <w:tr w:rsidR="00531443">
        <w:tc>
          <w:tcPr>
            <w:tcW w:w="2977" w:type="dxa"/>
          </w:tcPr>
          <w:p w:rsidR="00531443" w:rsidRDefault="00CB6F3D">
            <w:pPr>
              <w:spacing w:before="40" w:after="40"/>
              <w:jc w:val="right"/>
              <w:rPr>
                <w:lang w:val="bs-Latn-BA"/>
              </w:rPr>
            </w:pPr>
            <w:r>
              <w:rPr>
                <w:lang w:val="bs-Latn-BA"/>
              </w:rPr>
              <w:t>Pozicija / zanimanje / zvanje</w:t>
            </w:r>
          </w:p>
        </w:tc>
        <w:tc>
          <w:tcPr>
            <w:tcW w:w="284" w:type="dxa"/>
          </w:tcPr>
          <w:p w:rsidR="00531443" w:rsidRDefault="00531443">
            <w:pPr>
              <w:spacing w:before="40" w:after="40"/>
              <w:rPr>
                <w:lang w:val="bs-Latn-BA"/>
              </w:rPr>
            </w:pPr>
          </w:p>
        </w:tc>
        <w:tc>
          <w:tcPr>
            <w:tcW w:w="7512" w:type="dxa"/>
          </w:tcPr>
          <w:p w:rsidR="00531443" w:rsidRDefault="001E4A42">
            <w:pPr>
              <w:spacing w:before="40" w:after="40"/>
              <w:rPr>
                <w:lang w:val="bs-Latn-BA"/>
              </w:rPr>
            </w:pPr>
            <w:r w:rsidRPr="001E4A42">
              <w:rPr>
                <w:iCs/>
                <w:sz w:val="22"/>
                <w:szCs w:val="22"/>
                <w:lang w:val="hr-HR"/>
              </w:rPr>
              <w:t xml:space="preserve">Asistent </w:t>
            </w:r>
            <w:r>
              <w:rPr>
                <w:iCs/>
                <w:sz w:val="22"/>
                <w:szCs w:val="22"/>
                <w:lang w:val="hr-HR"/>
              </w:rPr>
              <w:t>/</w:t>
            </w:r>
            <w:r w:rsidRPr="001E4A42">
              <w:rPr>
                <w:iCs/>
                <w:sz w:val="22"/>
                <w:szCs w:val="22"/>
                <w:lang w:val="hr-HR"/>
              </w:rPr>
              <w:t>už</w:t>
            </w:r>
            <w:r>
              <w:rPr>
                <w:iCs/>
                <w:sz w:val="22"/>
                <w:szCs w:val="22"/>
                <w:lang w:val="hr-HR"/>
              </w:rPr>
              <w:t>a</w:t>
            </w:r>
            <w:r w:rsidRPr="001E4A42">
              <w:rPr>
                <w:iCs/>
                <w:sz w:val="22"/>
                <w:szCs w:val="22"/>
                <w:lang w:val="hr-HR"/>
              </w:rPr>
              <w:t xml:space="preserve"> naučn</w:t>
            </w:r>
            <w:r>
              <w:rPr>
                <w:iCs/>
                <w:sz w:val="22"/>
                <w:szCs w:val="22"/>
                <w:lang w:val="hr-HR"/>
              </w:rPr>
              <w:t>a</w:t>
            </w:r>
            <w:r w:rsidRPr="001E4A42">
              <w:rPr>
                <w:iCs/>
                <w:sz w:val="22"/>
                <w:szCs w:val="22"/>
                <w:lang w:val="hr-HR"/>
              </w:rPr>
              <w:t xml:space="preserve"> oblast Genetika, </w:t>
            </w:r>
            <w:r w:rsidR="00EA126E">
              <w:rPr>
                <w:iCs/>
                <w:sz w:val="22"/>
                <w:szCs w:val="22"/>
                <w:lang w:val="hr-HR"/>
              </w:rPr>
              <w:t>citologija</w:t>
            </w:r>
            <w:r w:rsidRPr="001E4A42">
              <w:rPr>
                <w:iCs/>
                <w:sz w:val="22"/>
                <w:szCs w:val="22"/>
                <w:lang w:val="hr-HR"/>
              </w:rPr>
              <w:t xml:space="preserve"> i mikrobiologija</w:t>
            </w:r>
            <w:r w:rsidRPr="001E4A42">
              <w:rPr>
                <w:b/>
                <w:iCs/>
                <w:sz w:val="22"/>
                <w:szCs w:val="22"/>
                <w:lang w:val="hr-HR"/>
              </w:rPr>
              <w:t xml:space="preserve"> </w:t>
            </w:r>
            <w:r w:rsidRPr="001E4A42">
              <w:rPr>
                <w:iCs/>
                <w:sz w:val="22"/>
                <w:szCs w:val="22"/>
                <w:lang w:val="hr-HR"/>
              </w:rPr>
              <w:t>na Prirodno-matematičkom fakultetu</w:t>
            </w:r>
            <w:r>
              <w:rPr>
                <w:iCs/>
                <w:sz w:val="22"/>
                <w:szCs w:val="22"/>
                <w:lang w:val="hr-HR"/>
              </w:rPr>
              <w:t xml:space="preserve"> / asistent</w:t>
            </w:r>
          </w:p>
        </w:tc>
      </w:tr>
      <w:tr w:rsidR="00531443">
        <w:tc>
          <w:tcPr>
            <w:tcW w:w="2977" w:type="dxa"/>
          </w:tcPr>
          <w:p w:rsidR="00531443" w:rsidRDefault="00CB6F3D">
            <w:pPr>
              <w:spacing w:before="40" w:after="40"/>
              <w:jc w:val="right"/>
              <w:rPr>
                <w:lang w:val="bs-Latn-BA"/>
              </w:rPr>
            </w:pPr>
            <w:r>
              <w:rPr>
                <w:lang w:val="bs-Latn-BA"/>
              </w:rPr>
              <w:t>Osnovne odgovornosti I dužnosti</w:t>
            </w:r>
          </w:p>
        </w:tc>
        <w:tc>
          <w:tcPr>
            <w:tcW w:w="284" w:type="dxa"/>
          </w:tcPr>
          <w:p w:rsidR="00531443" w:rsidRDefault="00531443">
            <w:pPr>
              <w:spacing w:before="40" w:after="40"/>
              <w:rPr>
                <w:lang w:val="bs-Latn-BA"/>
              </w:rPr>
            </w:pPr>
          </w:p>
        </w:tc>
        <w:tc>
          <w:tcPr>
            <w:tcW w:w="7512" w:type="dxa"/>
          </w:tcPr>
          <w:p w:rsidR="001E4A42" w:rsidRPr="001E4A42" w:rsidRDefault="001E4A42" w:rsidP="001E4A42">
            <w:pPr>
              <w:pStyle w:val="OiaeaeiYiio2"/>
              <w:jc w:val="left"/>
              <w:rPr>
                <w:rFonts w:ascii="Arial Narrow" w:hAnsi="Arial Narrow"/>
                <w:i w:val="0"/>
                <w:iCs/>
                <w:sz w:val="22"/>
                <w:szCs w:val="22"/>
                <w:lang w:val="hr-HR"/>
              </w:rPr>
            </w:pPr>
            <w:r w:rsidRPr="001E4A42">
              <w:rPr>
                <w:rFonts w:ascii="Arial Narrow" w:hAnsi="Arial Narrow"/>
                <w:i w:val="0"/>
                <w:iCs/>
                <w:sz w:val="22"/>
                <w:szCs w:val="22"/>
                <w:lang w:val="hr-HR"/>
              </w:rPr>
              <w:t>Rad sa studentima u nastavnim i izvannastavnim aktivnostima na dodiplomskom studiju</w:t>
            </w:r>
          </w:p>
          <w:p w:rsidR="00531443" w:rsidRPr="001E4A42" w:rsidRDefault="001E4A42" w:rsidP="001E4A42">
            <w:pPr>
              <w:spacing w:before="40" w:after="40"/>
              <w:rPr>
                <w:iCs/>
                <w:lang w:val="bs-Latn-BA"/>
              </w:rPr>
            </w:pPr>
            <w:r w:rsidRPr="001E4A42">
              <w:rPr>
                <w:iCs/>
                <w:sz w:val="22"/>
                <w:szCs w:val="22"/>
                <w:lang w:val="hr-HR"/>
              </w:rPr>
              <w:t>Izvođenje naučno-istraživačkog rada u oblasti analize genetičkog diverziteta populacija.</w:t>
            </w:r>
          </w:p>
        </w:tc>
      </w:tr>
      <w:tr w:rsidR="00531443">
        <w:tc>
          <w:tcPr>
            <w:tcW w:w="2977" w:type="dxa"/>
          </w:tcPr>
          <w:p w:rsidR="00531443" w:rsidRDefault="00CB6F3D">
            <w:pPr>
              <w:spacing w:before="40" w:after="40"/>
              <w:jc w:val="right"/>
              <w:rPr>
                <w:lang w:val="bs-Latn-BA"/>
              </w:rPr>
            </w:pPr>
            <w:r>
              <w:rPr>
                <w:lang w:val="bs-Latn-BA"/>
              </w:rPr>
              <w:t>Naziv poslodavca</w:t>
            </w:r>
          </w:p>
        </w:tc>
        <w:tc>
          <w:tcPr>
            <w:tcW w:w="284" w:type="dxa"/>
          </w:tcPr>
          <w:p w:rsidR="00531443" w:rsidRDefault="00531443">
            <w:pPr>
              <w:spacing w:before="40" w:after="40"/>
              <w:rPr>
                <w:lang w:val="bs-Latn-BA"/>
              </w:rPr>
            </w:pPr>
          </w:p>
        </w:tc>
        <w:tc>
          <w:tcPr>
            <w:tcW w:w="7512" w:type="dxa"/>
          </w:tcPr>
          <w:p w:rsidR="00531443" w:rsidRDefault="003E73F2">
            <w:pPr>
              <w:spacing w:before="40" w:after="40"/>
              <w:rPr>
                <w:lang w:val="bs-Latn-BA"/>
              </w:rPr>
            </w:pPr>
            <w:r>
              <w:rPr>
                <w:lang w:val="bs-Latn-BA"/>
              </w:rPr>
              <w:t>Univerzitet u Tuzli, Prirodno-matematički fakultet</w:t>
            </w:r>
          </w:p>
        </w:tc>
      </w:tr>
      <w:tr w:rsidR="00531443">
        <w:tc>
          <w:tcPr>
            <w:tcW w:w="2977" w:type="dxa"/>
          </w:tcPr>
          <w:p w:rsidR="00531443" w:rsidRDefault="00CB6F3D">
            <w:pPr>
              <w:spacing w:before="40" w:after="40"/>
              <w:jc w:val="right"/>
              <w:rPr>
                <w:lang w:val="bs-Latn-BA"/>
              </w:rPr>
            </w:pPr>
            <w:r>
              <w:rPr>
                <w:lang w:val="bs-Latn-BA"/>
              </w:rPr>
              <w:t>Vrsta poslovne aktivnosti poslodavca</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531443">
            <w:pPr>
              <w:spacing w:before="40" w:after="40"/>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rPr>
          <w:gridAfter w:val="2"/>
          <w:wAfter w:w="7796" w:type="dxa"/>
        </w:trPr>
        <w:tc>
          <w:tcPr>
            <w:tcW w:w="2977" w:type="dxa"/>
          </w:tcPr>
          <w:p w:rsidR="00531443" w:rsidRDefault="00531443" w:rsidP="00546D28">
            <w:pPr>
              <w:pStyle w:val="Heading1"/>
              <w:jc w:val="left"/>
              <w:rPr>
                <w:b/>
                <w:sz w:val="24"/>
                <w:lang w:val="bs-Latn-BA"/>
              </w:rPr>
            </w:pPr>
          </w:p>
          <w:p w:rsidR="00531443" w:rsidRDefault="00531443">
            <w:pPr>
              <w:pStyle w:val="Heading1"/>
              <w:rPr>
                <w:b/>
                <w:sz w:val="24"/>
                <w:lang w:val="bs-Latn-BA"/>
              </w:rPr>
            </w:pPr>
          </w:p>
          <w:p w:rsidR="00531443" w:rsidRDefault="00CB6F3D">
            <w:pPr>
              <w:pStyle w:val="Heading1"/>
              <w:rPr>
                <w:b/>
                <w:sz w:val="22"/>
                <w:lang w:val="bs-Latn-BA"/>
              </w:rPr>
            </w:pPr>
            <w:r>
              <w:rPr>
                <w:b/>
                <w:sz w:val="24"/>
                <w:lang w:val="bs-Latn-BA"/>
              </w:rPr>
              <w:t>Edukacija i usavršavanje</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546D28">
            <w:pPr>
              <w:pStyle w:val="Header"/>
              <w:tabs>
                <w:tab w:val="clear" w:pos="4153"/>
                <w:tab w:val="clear" w:pos="8306"/>
              </w:tabs>
              <w:spacing w:before="40" w:after="40"/>
              <w:rPr>
                <w:lang w:val="bs-Latn-BA"/>
              </w:rPr>
            </w:pPr>
            <w:r>
              <w:rPr>
                <w:lang w:val="bs-Latn-BA"/>
              </w:rPr>
              <w:t>Septembar 1980. – Juni 1988</w:t>
            </w:r>
          </w:p>
        </w:tc>
      </w:tr>
      <w:tr w:rsidR="00531443">
        <w:tc>
          <w:tcPr>
            <w:tcW w:w="2977" w:type="dxa"/>
          </w:tcPr>
          <w:p w:rsidR="00531443" w:rsidRDefault="00CB6F3D">
            <w:pPr>
              <w:spacing w:before="40" w:after="40"/>
              <w:jc w:val="right"/>
              <w:rPr>
                <w:lang w:val="bs-Latn-BA"/>
              </w:rPr>
            </w:pPr>
            <w:r>
              <w:rPr>
                <w:lang w:val="bs-Latn-BA"/>
              </w:rPr>
              <w:t>Stečena kvalifikacija</w:t>
            </w:r>
          </w:p>
        </w:tc>
        <w:tc>
          <w:tcPr>
            <w:tcW w:w="284" w:type="dxa"/>
          </w:tcPr>
          <w:p w:rsidR="00531443" w:rsidRDefault="00531443">
            <w:pPr>
              <w:spacing w:before="40" w:after="40"/>
              <w:rPr>
                <w:lang w:val="bs-Latn-BA"/>
              </w:rPr>
            </w:pPr>
          </w:p>
        </w:tc>
        <w:tc>
          <w:tcPr>
            <w:tcW w:w="7512" w:type="dxa"/>
          </w:tcPr>
          <w:p w:rsidR="00531443" w:rsidRDefault="00546D28">
            <w:pPr>
              <w:spacing w:before="40" w:after="40"/>
              <w:rPr>
                <w:lang w:val="bs-Latn-BA"/>
              </w:rPr>
            </w:pPr>
            <w:r>
              <w:rPr>
                <w:lang w:val="bs-Latn-BA"/>
              </w:rPr>
              <w:t>Osnovnoškolsko obrazovanje</w:t>
            </w:r>
          </w:p>
        </w:tc>
      </w:tr>
      <w:tr w:rsidR="00531443">
        <w:tc>
          <w:tcPr>
            <w:tcW w:w="2977" w:type="dxa"/>
          </w:tcPr>
          <w:p w:rsidR="00531443" w:rsidRDefault="00CB6F3D">
            <w:pPr>
              <w:spacing w:before="40" w:after="40"/>
              <w:jc w:val="right"/>
              <w:rPr>
                <w:lang w:val="bs-Latn-BA"/>
              </w:rPr>
            </w:pPr>
            <w:r>
              <w:rPr>
                <w:lang w:val="bs-Latn-BA"/>
              </w:rPr>
              <w:lastRenderedPageBreak/>
              <w:t>Oblast nauke i struke, stečena zvanja i vještine</w:t>
            </w:r>
          </w:p>
        </w:tc>
        <w:tc>
          <w:tcPr>
            <w:tcW w:w="284" w:type="dxa"/>
          </w:tcPr>
          <w:p w:rsidR="00531443" w:rsidRDefault="00531443">
            <w:pPr>
              <w:spacing w:before="40" w:after="40"/>
              <w:rPr>
                <w:lang w:val="bs-Latn-BA"/>
              </w:rPr>
            </w:pPr>
          </w:p>
        </w:tc>
        <w:tc>
          <w:tcPr>
            <w:tcW w:w="7512" w:type="dxa"/>
          </w:tcPr>
          <w:p w:rsidR="00531443" w:rsidRDefault="00546D28">
            <w:pPr>
              <w:spacing w:before="40" w:after="40"/>
              <w:rPr>
                <w:lang w:val="bs-Latn-BA"/>
              </w:rPr>
            </w:pPr>
            <w:r>
              <w:rPr>
                <w:lang w:val="bs-Latn-BA"/>
              </w:rPr>
              <w:t>Niža stručna sprema</w:t>
            </w:r>
          </w:p>
        </w:tc>
      </w:tr>
      <w:tr w:rsidR="00531443">
        <w:tc>
          <w:tcPr>
            <w:tcW w:w="2977" w:type="dxa"/>
          </w:tcPr>
          <w:p w:rsidR="00531443" w:rsidRDefault="00CB6F3D">
            <w:pPr>
              <w:spacing w:before="40" w:after="40"/>
              <w:jc w:val="right"/>
              <w:rPr>
                <w:lang w:val="bs-Latn-BA"/>
              </w:rPr>
            </w:pPr>
            <w:r>
              <w:rPr>
                <w:lang w:val="bs-Latn-BA"/>
              </w:rPr>
              <w:t xml:space="preserve">Ime i vrsta organizacije </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46D28">
            <w:pPr>
              <w:spacing w:before="40" w:after="40"/>
              <w:rPr>
                <w:lang w:val="bs-Latn-BA"/>
              </w:rPr>
            </w:pPr>
            <w:r>
              <w:rPr>
                <w:lang w:val="bs-Latn-BA"/>
              </w:rPr>
              <w:t xml:space="preserve">O.Š.   </w:t>
            </w:r>
            <w:r>
              <w:rPr>
                <w:rFonts w:ascii="Arial" w:hAnsi="Arial" w:cs="Arial"/>
                <w:lang w:val="bs-Latn-BA"/>
              </w:rPr>
              <w:t>„</w:t>
            </w:r>
            <w:r>
              <w:rPr>
                <w:lang w:val="bs-Latn-BA"/>
              </w:rPr>
              <w:t>Vuk Karadžić,, Bratunac</w:t>
            </w: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546D28">
            <w:pPr>
              <w:pStyle w:val="Header"/>
              <w:tabs>
                <w:tab w:val="clear" w:pos="4153"/>
                <w:tab w:val="clear" w:pos="8306"/>
              </w:tabs>
              <w:spacing w:before="40" w:after="40"/>
              <w:rPr>
                <w:lang w:val="bs-Latn-BA"/>
              </w:rPr>
            </w:pPr>
            <w:r>
              <w:rPr>
                <w:lang w:val="bs-Latn-BA"/>
              </w:rPr>
              <w:t>Septembar 1988. –  Juni 1992</w:t>
            </w:r>
          </w:p>
        </w:tc>
      </w:tr>
      <w:tr w:rsidR="00531443">
        <w:tc>
          <w:tcPr>
            <w:tcW w:w="2977" w:type="dxa"/>
          </w:tcPr>
          <w:p w:rsidR="00531443" w:rsidRDefault="00CB6F3D">
            <w:pPr>
              <w:spacing w:before="40" w:after="40"/>
              <w:jc w:val="right"/>
              <w:rPr>
                <w:lang w:val="bs-Latn-BA"/>
              </w:rPr>
            </w:pPr>
            <w:r>
              <w:rPr>
                <w:lang w:val="bs-Latn-BA"/>
              </w:rPr>
              <w:t>Stečena kvalifikacija</w:t>
            </w:r>
          </w:p>
        </w:tc>
        <w:tc>
          <w:tcPr>
            <w:tcW w:w="284" w:type="dxa"/>
          </w:tcPr>
          <w:p w:rsidR="00531443" w:rsidRDefault="00531443">
            <w:pPr>
              <w:spacing w:before="40" w:after="40"/>
              <w:rPr>
                <w:lang w:val="bs-Latn-BA"/>
              </w:rPr>
            </w:pPr>
          </w:p>
        </w:tc>
        <w:tc>
          <w:tcPr>
            <w:tcW w:w="7512" w:type="dxa"/>
          </w:tcPr>
          <w:p w:rsidR="00531443" w:rsidRDefault="00546D28">
            <w:pPr>
              <w:spacing w:before="40" w:after="40"/>
              <w:rPr>
                <w:lang w:val="bs-Latn-BA"/>
              </w:rPr>
            </w:pPr>
            <w:r>
              <w:rPr>
                <w:lang w:val="bs-Latn-BA"/>
              </w:rPr>
              <w:t>Srednja stručna sprema</w:t>
            </w:r>
          </w:p>
        </w:tc>
      </w:tr>
      <w:tr w:rsidR="00531443">
        <w:tc>
          <w:tcPr>
            <w:tcW w:w="2977" w:type="dxa"/>
          </w:tcPr>
          <w:p w:rsidR="00531443" w:rsidRDefault="00CB6F3D">
            <w:pPr>
              <w:spacing w:before="40" w:after="40"/>
              <w:jc w:val="right"/>
              <w:rPr>
                <w:lang w:val="bs-Latn-BA"/>
              </w:rPr>
            </w:pPr>
            <w:r>
              <w:rPr>
                <w:lang w:val="bs-Latn-BA"/>
              </w:rPr>
              <w:t>Oblast nauke i struke, stečena zvanja i vještine</w:t>
            </w:r>
          </w:p>
        </w:tc>
        <w:tc>
          <w:tcPr>
            <w:tcW w:w="284" w:type="dxa"/>
          </w:tcPr>
          <w:p w:rsidR="00531443" w:rsidRDefault="00531443">
            <w:pPr>
              <w:spacing w:before="40" w:after="40"/>
              <w:rPr>
                <w:lang w:val="bs-Latn-BA"/>
              </w:rPr>
            </w:pPr>
          </w:p>
        </w:tc>
        <w:tc>
          <w:tcPr>
            <w:tcW w:w="7512" w:type="dxa"/>
          </w:tcPr>
          <w:p w:rsidR="00531443" w:rsidRDefault="008B148C">
            <w:pPr>
              <w:spacing w:before="40" w:after="40"/>
              <w:rPr>
                <w:lang w:val="bs-Latn-BA"/>
              </w:rPr>
            </w:pPr>
            <w:r>
              <w:rPr>
                <w:lang w:val="bs-Latn-BA"/>
              </w:rPr>
              <w:t xml:space="preserve">Mašinstvo, </w:t>
            </w:r>
            <w:r w:rsidR="00546D28">
              <w:rPr>
                <w:lang w:val="bs-Latn-BA"/>
              </w:rPr>
              <w:t>Mašinski tehničar</w:t>
            </w:r>
          </w:p>
        </w:tc>
      </w:tr>
      <w:tr w:rsidR="00531443">
        <w:tc>
          <w:tcPr>
            <w:tcW w:w="2977" w:type="dxa"/>
          </w:tcPr>
          <w:p w:rsidR="00531443" w:rsidRDefault="00CB6F3D">
            <w:pPr>
              <w:spacing w:before="40" w:after="40"/>
              <w:jc w:val="right"/>
              <w:rPr>
                <w:lang w:val="bs-Latn-BA"/>
              </w:rPr>
            </w:pPr>
            <w:r>
              <w:rPr>
                <w:lang w:val="bs-Latn-BA"/>
              </w:rPr>
              <w:t xml:space="preserve">Ime i vrsta organizacije </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46D28">
            <w:pPr>
              <w:spacing w:before="40" w:after="40"/>
              <w:rPr>
                <w:lang w:val="bs-Latn-BA"/>
              </w:rPr>
            </w:pPr>
            <w:r>
              <w:rPr>
                <w:lang w:val="bs-Latn-BA"/>
              </w:rPr>
              <w:t>Mašinsko-tehnička škola – Škloski centar,,Đuro Pucar Stari,, - Bratunac</w:t>
            </w: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546D28">
            <w:pPr>
              <w:pStyle w:val="Header"/>
              <w:tabs>
                <w:tab w:val="clear" w:pos="4153"/>
                <w:tab w:val="clear" w:pos="8306"/>
              </w:tabs>
              <w:spacing w:before="40" w:after="40"/>
              <w:rPr>
                <w:lang w:val="bs-Latn-BA"/>
              </w:rPr>
            </w:pPr>
            <w:r>
              <w:rPr>
                <w:lang w:val="bs-Latn-BA"/>
              </w:rPr>
              <w:t>Septembar 1993. – Decembar 1998</w:t>
            </w:r>
          </w:p>
        </w:tc>
      </w:tr>
      <w:tr w:rsidR="00531443">
        <w:tc>
          <w:tcPr>
            <w:tcW w:w="2977" w:type="dxa"/>
          </w:tcPr>
          <w:p w:rsidR="00531443" w:rsidRDefault="00CB6F3D">
            <w:pPr>
              <w:spacing w:before="40" w:after="40"/>
              <w:jc w:val="right"/>
              <w:rPr>
                <w:lang w:val="bs-Latn-BA"/>
              </w:rPr>
            </w:pPr>
            <w:r>
              <w:rPr>
                <w:lang w:val="bs-Latn-BA"/>
              </w:rPr>
              <w:t>Stečena kvalifikacija</w:t>
            </w:r>
          </w:p>
        </w:tc>
        <w:tc>
          <w:tcPr>
            <w:tcW w:w="284" w:type="dxa"/>
          </w:tcPr>
          <w:p w:rsidR="00531443" w:rsidRDefault="00531443">
            <w:pPr>
              <w:spacing w:before="40" w:after="40"/>
              <w:rPr>
                <w:lang w:val="bs-Latn-BA"/>
              </w:rPr>
            </w:pPr>
          </w:p>
        </w:tc>
        <w:tc>
          <w:tcPr>
            <w:tcW w:w="7512" w:type="dxa"/>
          </w:tcPr>
          <w:p w:rsidR="00531443" w:rsidRDefault="00546D28">
            <w:pPr>
              <w:spacing w:before="40" w:after="40"/>
              <w:rPr>
                <w:lang w:val="bs-Latn-BA"/>
              </w:rPr>
            </w:pPr>
            <w:r>
              <w:rPr>
                <w:lang w:val="bs-Latn-BA"/>
              </w:rPr>
              <w:t>Visoka stručna sprema</w:t>
            </w:r>
          </w:p>
        </w:tc>
      </w:tr>
      <w:tr w:rsidR="00531443">
        <w:tc>
          <w:tcPr>
            <w:tcW w:w="2977" w:type="dxa"/>
          </w:tcPr>
          <w:p w:rsidR="00531443" w:rsidRDefault="00CB6F3D">
            <w:pPr>
              <w:spacing w:before="40" w:after="40"/>
              <w:jc w:val="right"/>
              <w:rPr>
                <w:lang w:val="bs-Latn-BA"/>
              </w:rPr>
            </w:pPr>
            <w:r>
              <w:rPr>
                <w:lang w:val="bs-Latn-BA"/>
              </w:rPr>
              <w:t>Oblast nauke i struke, stečena zvanja i vještine</w:t>
            </w:r>
          </w:p>
        </w:tc>
        <w:tc>
          <w:tcPr>
            <w:tcW w:w="284" w:type="dxa"/>
          </w:tcPr>
          <w:p w:rsidR="00531443" w:rsidRDefault="00531443">
            <w:pPr>
              <w:spacing w:before="40" w:after="40"/>
              <w:rPr>
                <w:lang w:val="bs-Latn-BA"/>
              </w:rPr>
            </w:pPr>
          </w:p>
        </w:tc>
        <w:tc>
          <w:tcPr>
            <w:tcW w:w="7512" w:type="dxa"/>
          </w:tcPr>
          <w:p w:rsidR="00531443" w:rsidRDefault="008B148C">
            <w:pPr>
              <w:spacing w:before="40" w:after="40"/>
              <w:rPr>
                <w:lang w:val="bs-Latn-BA"/>
              </w:rPr>
            </w:pPr>
            <w:r>
              <w:rPr>
                <w:lang w:val="bs-Latn-BA"/>
              </w:rPr>
              <w:t>Biologija i Hemija; Profesor biologije i hemije</w:t>
            </w:r>
          </w:p>
        </w:tc>
      </w:tr>
      <w:tr w:rsidR="00531443">
        <w:tc>
          <w:tcPr>
            <w:tcW w:w="2977" w:type="dxa"/>
          </w:tcPr>
          <w:p w:rsidR="00531443" w:rsidRDefault="00CB6F3D">
            <w:pPr>
              <w:spacing w:before="40" w:after="40"/>
              <w:jc w:val="right"/>
              <w:rPr>
                <w:lang w:val="bs-Latn-BA"/>
              </w:rPr>
            </w:pPr>
            <w:r>
              <w:rPr>
                <w:lang w:val="bs-Latn-BA"/>
              </w:rPr>
              <w:t xml:space="preserve">Ime i vrsta organizacije </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8B148C" w:rsidRDefault="008B148C" w:rsidP="008B148C">
            <w:pPr>
              <w:spacing w:before="40" w:after="40"/>
              <w:rPr>
                <w:lang w:val="bs-Latn-BA"/>
              </w:rPr>
            </w:pPr>
            <w:r>
              <w:rPr>
                <w:lang w:val="bs-Latn-BA"/>
              </w:rPr>
              <w:t>Filozofski fakultet Univerziteta u  Tuzli, Odsjek Biologija i Hemija</w:t>
            </w:r>
          </w:p>
          <w:p w:rsidR="00531443" w:rsidRDefault="00531443">
            <w:pPr>
              <w:spacing w:before="40" w:after="40"/>
              <w:rPr>
                <w:lang w:val="bs-Latn-BA"/>
              </w:rPr>
            </w:pP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Pr="008B148C" w:rsidRDefault="008B148C">
            <w:pPr>
              <w:pStyle w:val="Header"/>
              <w:tabs>
                <w:tab w:val="clear" w:pos="4153"/>
                <w:tab w:val="clear" w:pos="8306"/>
              </w:tabs>
              <w:spacing w:before="40" w:after="40"/>
              <w:rPr>
                <w:iCs/>
                <w:lang w:val="bs-Latn-BA"/>
              </w:rPr>
            </w:pPr>
            <w:r w:rsidRPr="008B148C">
              <w:rPr>
                <w:iCs/>
              </w:rPr>
              <w:t>22.08.2003</w:t>
            </w:r>
          </w:p>
        </w:tc>
      </w:tr>
      <w:tr w:rsidR="00531443">
        <w:tc>
          <w:tcPr>
            <w:tcW w:w="2977" w:type="dxa"/>
          </w:tcPr>
          <w:p w:rsidR="00531443" w:rsidRDefault="00CB6F3D">
            <w:pPr>
              <w:spacing w:before="40" w:after="40"/>
              <w:jc w:val="right"/>
              <w:rPr>
                <w:lang w:val="bs-Latn-BA"/>
              </w:rPr>
            </w:pPr>
            <w:r>
              <w:rPr>
                <w:lang w:val="bs-Latn-BA"/>
              </w:rPr>
              <w:t>Stečena kvalifikacija</w:t>
            </w:r>
          </w:p>
        </w:tc>
        <w:tc>
          <w:tcPr>
            <w:tcW w:w="284" w:type="dxa"/>
          </w:tcPr>
          <w:p w:rsidR="00531443" w:rsidRDefault="00531443">
            <w:pPr>
              <w:spacing w:before="40" w:after="40"/>
              <w:rPr>
                <w:lang w:val="bs-Latn-BA"/>
              </w:rPr>
            </w:pPr>
          </w:p>
        </w:tc>
        <w:tc>
          <w:tcPr>
            <w:tcW w:w="7512" w:type="dxa"/>
          </w:tcPr>
          <w:p w:rsidR="00531443" w:rsidRDefault="008B148C">
            <w:pPr>
              <w:spacing w:before="40" w:after="40"/>
              <w:rPr>
                <w:lang w:val="bs-Latn-BA"/>
              </w:rPr>
            </w:pPr>
            <w:r>
              <w:rPr>
                <w:lang w:val="bs-Latn-BA"/>
              </w:rPr>
              <w:t>Magistar bioloških nauka</w:t>
            </w:r>
          </w:p>
        </w:tc>
      </w:tr>
      <w:tr w:rsidR="00531443">
        <w:tc>
          <w:tcPr>
            <w:tcW w:w="2977" w:type="dxa"/>
          </w:tcPr>
          <w:p w:rsidR="00531443" w:rsidRDefault="00CB6F3D">
            <w:pPr>
              <w:spacing w:before="40" w:after="40"/>
              <w:jc w:val="right"/>
              <w:rPr>
                <w:lang w:val="bs-Latn-BA"/>
              </w:rPr>
            </w:pPr>
            <w:r>
              <w:rPr>
                <w:lang w:val="bs-Latn-BA"/>
              </w:rPr>
              <w:t>Oblast nauke i struke, stečena zvanja i vještine</w:t>
            </w:r>
          </w:p>
        </w:tc>
        <w:tc>
          <w:tcPr>
            <w:tcW w:w="284" w:type="dxa"/>
          </w:tcPr>
          <w:p w:rsidR="00531443" w:rsidRDefault="00531443">
            <w:pPr>
              <w:spacing w:before="40" w:after="40"/>
              <w:rPr>
                <w:lang w:val="bs-Latn-BA"/>
              </w:rPr>
            </w:pPr>
          </w:p>
        </w:tc>
        <w:tc>
          <w:tcPr>
            <w:tcW w:w="7512" w:type="dxa"/>
          </w:tcPr>
          <w:p w:rsidR="008B148C" w:rsidRDefault="008B148C" w:rsidP="008B148C">
            <w:pPr>
              <w:spacing w:before="40" w:after="40"/>
              <w:rPr>
                <w:lang w:val="bs-Latn-BA"/>
              </w:rPr>
            </w:pPr>
            <w:r>
              <w:rPr>
                <w:lang w:val="bs-Latn-BA"/>
              </w:rPr>
              <w:t>Genetika; viši asistent na ob</w:t>
            </w:r>
            <w:r w:rsidR="007A75CF">
              <w:rPr>
                <w:lang w:val="bs-Latn-BA"/>
              </w:rPr>
              <w:t>lasti</w:t>
            </w:r>
            <w:r>
              <w:rPr>
                <w:lang w:val="bs-Latn-BA"/>
              </w:rPr>
              <w:t xml:space="preserve">i </w:t>
            </w:r>
            <w:r>
              <w:rPr>
                <w:rFonts w:ascii="Arial" w:hAnsi="Arial" w:cs="Arial"/>
                <w:lang w:val="bs-Latn-BA"/>
              </w:rPr>
              <w:t>„</w:t>
            </w:r>
            <w:r>
              <w:rPr>
                <w:lang w:val="bs-Latn-BA"/>
              </w:rPr>
              <w:t>Genetika, citologija i mikrobiologija</w:t>
            </w:r>
            <w:r>
              <w:rPr>
                <w:rFonts w:ascii="Arial" w:hAnsi="Arial" w:cs="Arial"/>
                <w:lang w:val="bs-Latn-BA"/>
              </w:rPr>
              <w:t>”</w:t>
            </w:r>
            <w:r>
              <w:rPr>
                <w:lang w:val="bs-Latn-BA"/>
              </w:rPr>
              <w:t xml:space="preserve"> </w:t>
            </w:r>
          </w:p>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 xml:space="preserve">Ime i vrsta organizacije </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8B148C" w:rsidRDefault="008B148C" w:rsidP="008B148C">
            <w:pPr>
              <w:spacing w:before="40" w:after="40"/>
              <w:rPr>
                <w:lang w:val="bs-Latn-BA"/>
              </w:rPr>
            </w:pPr>
            <w:r>
              <w:rPr>
                <w:lang w:val="bs-Latn-BA"/>
              </w:rPr>
              <w:t xml:space="preserve">Filozofski fakultet Univerzitet u Tuzli  </w:t>
            </w:r>
          </w:p>
          <w:p w:rsidR="00531443" w:rsidRDefault="00531443">
            <w:pPr>
              <w:spacing w:before="40" w:after="40"/>
              <w:rPr>
                <w:lang w:val="bs-Latn-BA"/>
              </w:rPr>
            </w:pP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Pr="008B148C" w:rsidRDefault="008B148C">
            <w:pPr>
              <w:pStyle w:val="Header"/>
              <w:tabs>
                <w:tab w:val="clear" w:pos="4153"/>
                <w:tab w:val="clear" w:pos="8306"/>
              </w:tabs>
              <w:spacing w:before="40" w:after="40"/>
              <w:rPr>
                <w:iCs/>
                <w:lang w:val="bs-Latn-BA"/>
              </w:rPr>
            </w:pPr>
            <w:r w:rsidRPr="008B148C">
              <w:rPr>
                <w:iCs/>
              </w:rPr>
              <w:t>05.11.2009</w:t>
            </w:r>
            <w:r>
              <w:rPr>
                <w:iCs/>
              </w:rPr>
              <w:t>.</w:t>
            </w:r>
          </w:p>
        </w:tc>
      </w:tr>
      <w:tr w:rsidR="00531443">
        <w:tc>
          <w:tcPr>
            <w:tcW w:w="2977" w:type="dxa"/>
          </w:tcPr>
          <w:p w:rsidR="00531443" w:rsidRDefault="00CB6F3D">
            <w:pPr>
              <w:spacing w:before="40" w:after="40"/>
              <w:jc w:val="right"/>
              <w:rPr>
                <w:lang w:val="bs-Latn-BA"/>
              </w:rPr>
            </w:pPr>
            <w:r>
              <w:rPr>
                <w:lang w:val="bs-Latn-BA"/>
              </w:rPr>
              <w:t>Stečena kvalifikacija</w:t>
            </w:r>
          </w:p>
        </w:tc>
        <w:tc>
          <w:tcPr>
            <w:tcW w:w="284" w:type="dxa"/>
          </w:tcPr>
          <w:p w:rsidR="00531443" w:rsidRDefault="00531443">
            <w:pPr>
              <w:spacing w:before="40" w:after="40"/>
              <w:rPr>
                <w:lang w:val="bs-Latn-BA"/>
              </w:rPr>
            </w:pPr>
          </w:p>
        </w:tc>
        <w:tc>
          <w:tcPr>
            <w:tcW w:w="7512" w:type="dxa"/>
          </w:tcPr>
          <w:p w:rsidR="00531443" w:rsidRPr="008B148C" w:rsidRDefault="008B148C">
            <w:pPr>
              <w:spacing w:before="40" w:after="40"/>
              <w:rPr>
                <w:bCs/>
                <w:iCs/>
                <w:lang w:val="bs-Latn-BA"/>
              </w:rPr>
            </w:pPr>
            <w:r w:rsidRPr="008B148C">
              <w:rPr>
                <w:bCs/>
                <w:iCs/>
                <w:lang w:val="hr-HR"/>
              </w:rPr>
              <w:t>Doktor bioloških nauka</w:t>
            </w:r>
          </w:p>
        </w:tc>
      </w:tr>
      <w:tr w:rsidR="00531443">
        <w:tc>
          <w:tcPr>
            <w:tcW w:w="2977" w:type="dxa"/>
          </w:tcPr>
          <w:p w:rsidR="00531443" w:rsidRDefault="00CB6F3D">
            <w:pPr>
              <w:spacing w:before="40" w:after="40"/>
              <w:jc w:val="right"/>
              <w:rPr>
                <w:lang w:val="bs-Latn-BA"/>
              </w:rPr>
            </w:pPr>
            <w:r>
              <w:rPr>
                <w:lang w:val="bs-Latn-BA"/>
              </w:rPr>
              <w:t>Oblast nauke i struke, stečena zvanja i vještine</w:t>
            </w:r>
          </w:p>
        </w:tc>
        <w:tc>
          <w:tcPr>
            <w:tcW w:w="284" w:type="dxa"/>
          </w:tcPr>
          <w:p w:rsidR="00531443" w:rsidRDefault="00531443">
            <w:pPr>
              <w:spacing w:before="40" w:after="40"/>
              <w:rPr>
                <w:lang w:val="bs-Latn-BA"/>
              </w:rPr>
            </w:pPr>
          </w:p>
        </w:tc>
        <w:tc>
          <w:tcPr>
            <w:tcW w:w="7512" w:type="dxa"/>
          </w:tcPr>
          <w:p w:rsidR="00531443" w:rsidRDefault="008B148C">
            <w:pPr>
              <w:spacing w:before="40" w:after="40"/>
              <w:rPr>
                <w:lang w:val="bs-Latn-BA"/>
              </w:rPr>
            </w:pPr>
            <w:r>
              <w:rPr>
                <w:lang w:val="bs-Latn-BA"/>
              </w:rPr>
              <w:t>Genetika;  docent, vanredni profesor i redovni profesor</w:t>
            </w:r>
            <w:r w:rsidRPr="008B148C">
              <w:rPr>
                <w:lang w:val="bs-Latn-BA"/>
              </w:rPr>
              <w:t xml:space="preserve"> na obl</w:t>
            </w:r>
            <w:r>
              <w:rPr>
                <w:lang w:val="bs-Latn-BA"/>
              </w:rPr>
              <w:t xml:space="preserve">asti </w:t>
            </w:r>
            <w:r w:rsidRPr="008B148C">
              <w:rPr>
                <w:lang w:val="bs-Latn-BA"/>
              </w:rPr>
              <w:t xml:space="preserve">„Genetika, </w:t>
            </w:r>
            <w:r>
              <w:rPr>
                <w:lang w:val="bs-Latn-BA"/>
              </w:rPr>
              <w:t>biologija ćellije</w:t>
            </w:r>
            <w:r w:rsidRPr="008B148C">
              <w:rPr>
                <w:lang w:val="bs-Latn-BA"/>
              </w:rPr>
              <w:t xml:space="preserve"> i mikrobiologija</w:t>
            </w:r>
          </w:p>
        </w:tc>
      </w:tr>
      <w:tr w:rsidR="00531443">
        <w:tc>
          <w:tcPr>
            <w:tcW w:w="2977" w:type="dxa"/>
          </w:tcPr>
          <w:p w:rsidR="00531443" w:rsidRDefault="00CB6F3D">
            <w:pPr>
              <w:spacing w:before="40" w:after="40"/>
              <w:jc w:val="right"/>
              <w:rPr>
                <w:lang w:val="bs-Latn-BA"/>
              </w:rPr>
            </w:pPr>
            <w:r>
              <w:rPr>
                <w:lang w:val="bs-Latn-BA"/>
              </w:rPr>
              <w:t xml:space="preserve">Ime i vrsta organizacije </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Pr="008B148C" w:rsidRDefault="008B148C">
            <w:pPr>
              <w:spacing w:before="40" w:after="40"/>
              <w:rPr>
                <w:iCs/>
                <w:lang w:val="bs-Latn-BA"/>
              </w:rPr>
            </w:pPr>
            <w:r w:rsidRPr="008B148C">
              <w:rPr>
                <w:iCs/>
                <w:lang w:val="hr-HR"/>
              </w:rPr>
              <w:t xml:space="preserve">Univerzitet u </w:t>
            </w:r>
            <w:r>
              <w:rPr>
                <w:iCs/>
                <w:lang w:val="hr-HR"/>
              </w:rPr>
              <w:t>Tuzli</w:t>
            </w:r>
            <w:r w:rsidRPr="008B148C">
              <w:rPr>
                <w:iCs/>
                <w:lang w:val="hr-HR"/>
              </w:rPr>
              <w:t>, Prirodno matematički fakultet</w:t>
            </w:r>
          </w:p>
        </w:tc>
      </w:tr>
      <w:tr w:rsidR="00531443">
        <w:tc>
          <w:tcPr>
            <w:tcW w:w="2977" w:type="dxa"/>
          </w:tcPr>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bl>
    <w:p w:rsidR="00531443" w:rsidRDefault="00531443">
      <w:pPr>
        <w:rPr>
          <w:b/>
          <w:lang w:val="bs-Latn-BA"/>
        </w:rPr>
      </w:pPr>
    </w:p>
    <w:p w:rsidR="00531443" w:rsidRDefault="00531443">
      <w:pPr>
        <w:rPr>
          <w:b/>
          <w:lang w:val="bs-Latn-BA"/>
        </w:rPr>
      </w:pPr>
    </w:p>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Naučni radovi u okviru formalne edukacije</w:t>
            </w:r>
          </w:p>
        </w:tc>
      </w:tr>
      <w:tr w:rsidR="00531443">
        <w:tc>
          <w:tcPr>
            <w:tcW w:w="2977" w:type="dxa"/>
          </w:tcPr>
          <w:p w:rsidR="00531443" w:rsidRDefault="00531443">
            <w:pPr>
              <w:pStyle w:val="Heading1"/>
              <w:jc w:val="left"/>
              <w:rPr>
                <w:b/>
                <w:sz w:val="24"/>
                <w:lang w:val="bs-Latn-BA"/>
              </w:rPr>
            </w:pPr>
          </w:p>
          <w:p w:rsidR="00531443" w:rsidRDefault="00CB6F3D">
            <w:pPr>
              <w:rPr>
                <w:b/>
                <w:lang w:val="bs-Latn-BA"/>
              </w:rPr>
            </w:pPr>
            <w:r>
              <w:rPr>
                <w:b/>
                <w:lang w:val="bs-Latn-BA"/>
              </w:rPr>
              <w:t>Objavljeni naučni radovi u zvanju asistenta</w:t>
            </w:r>
          </w:p>
        </w:tc>
      </w:tr>
    </w:tbl>
    <w:p w:rsidR="00531443" w:rsidRDefault="00CB6F3D">
      <w:pPr>
        <w:rPr>
          <w:b/>
          <w:sz w:val="10"/>
          <w:lang w:val="bs-Latn-BA"/>
        </w:rPr>
      </w:pPr>
      <w:r>
        <w:rPr>
          <w:b/>
          <w:sz w:val="10"/>
          <w:lang w:val="bs-Latn-BA"/>
        </w:rPr>
        <w:tab/>
      </w:r>
      <w:r>
        <w:rPr>
          <w:b/>
          <w:sz w:val="10"/>
          <w:lang w:val="bs-Latn-BA"/>
        </w:rPr>
        <w:tab/>
      </w:r>
      <w:r>
        <w:rPr>
          <w:b/>
          <w:sz w:val="10"/>
          <w:lang w:val="bs-Latn-BA"/>
        </w:rPr>
        <w:tab/>
      </w:r>
      <w:r>
        <w:rPr>
          <w:b/>
          <w:sz w:val="10"/>
          <w:lang w:val="bs-Latn-BA"/>
        </w:rPr>
        <w:tab/>
        <w:t xml:space="preserve"> </w:t>
      </w:r>
    </w:p>
    <w:tbl>
      <w:tblPr>
        <w:tblW w:w="15308" w:type="dxa"/>
        <w:tblInd w:w="108" w:type="dxa"/>
        <w:tblLayout w:type="fixed"/>
        <w:tblLook w:val="04A0" w:firstRow="1" w:lastRow="0" w:firstColumn="1" w:lastColumn="0" w:noHBand="0" w:noVBand="1"/>
      </w:tblPr>
      <w:tblGrid>
        <w:gridCol w:w="284"/>
        <w:gridCol w:w="2686"/>
        <w:gridCol w:w="7"/>
        <w:gridCol w:w="284"/>
        <w:gridCol w:w="4535"/>
        <w:gridCol w:w="2977"/>
        <w:gridCol w:w="4535"/>
      </w:tblGrid>
      <w:tr w:rsidR="00531443" w:rsidTr="007A75CF">
        <w:trPr>
          <w:gridAfter w:val="1"/>
          <w:wAfter w:w="4535" w:type="dxa"/>
          <w:cantSplit/>
        </w:trPr>
        <w:tc>
          <w:tcPr>
            <w:tcW w:w="2977" w:type="dxa"/>
            <w:gridSpan w:val="3"/>
          </w:tcPr>
          <w:p w:rsidR="00531443" w:rsidRDefault="00531443" w:rsidP="007A75CF">
            <w:pPr>
              <w:spacing w:before="40" w:after="40"/>
              <w:jc w:val="center"/>
              <w:rPr>
                <w:lang w:val="bs-Latn-BA"/>
              </w:rPr>
            </w:pPr>
          </w:p>
        </w:tc>
        <w:tc>
          <w:tcPr>
            <w:tcW w:w="284" w:type="dxa"/>
          </w:tcPr>
          <w:p w:rsidR="00531443" w:rsidRDefault="00531443">
            <w:pPr>
              <w:pStyle w:val="Header"/>
              <w:tabs>
                <w:tab w:val="clear" w:pos="4153"/>
                <w:tab w:val="clear" w:pos="8306"/>
              </w:tabs>
              <w:spacing w:before="40" w:after="40"/>
              <w:rPr>
                <w:lang w:val="bs-Latn-BA"/>
              </w:rPr>
            </w:pPr>
          </w:p>
        </w:tc>
        <w:tc>
          <w:tcPr>
            <w:tcW w:w="7512" w:type="dxa"/>
            <w:gridSpan w:val="2"/>
          </w:tcPr>
          <w:p w:rsidR="00531443" w:rsidRDefault="00531443">
            <w:pPr>
              <w:pStyle w:val="Header"/>
              <w:tabs>
                <w:tab w:val="clear" w:pos="4153"/>
                <w:tab w:val="clear" w:pos="8306"/>
              </w:tabs>
              <w:spacing w:before="40" w:after="40"/>
              <w:rPr>
                <w:b/>
                <w:lang w:val="bs-Latn-BA"/>
              </w:rPr>
            </w:pPr>
          </w:p>
        </w:tc>
      </w:tr>
      <w:tr w:rsidR="007A75CF" w:rsidTr="007A75CF">
        <w:trPr>
          <w:gridAfter w:val="1"/>
          <w:wAfter w:w="4535" w:type="dxa"/>
        </w:trPr>
        <w:tc>
          <w:tcPr>
            <w:tcW w:w="2977" w:type="dxa"/>
            <w:gridSpan w:val="3"/>
          </w:tcPr>
          <w:p w:rsidR="007A75CF" w:rsidRDefault="007A75CF" w:rsidP="007A75CF">
            <w:pPr>
              <w:spacing w:before="40" w:after="40"/>
              <w:rPr>
                <w:lang w:val="bs-Latn-BA"/>
              </w:rPr>
            </w:pP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rPr>
                <w:lang w:val="bs-Latn-BA"/>
              </w:rPr>
            </w:pPr>
          </w:p>
          <w:p w:rsidR="007A75CF" w:rsidRDefault="007A75CF">
            <w:pPr>
              <w:spacing w:before="40" w:after="40"/>
              <w:rPr>
                <w:b/>
                <w:lang w:val="bs-Latn-BA"/>
              </w:rPr>
            </w:pPr>
            <w:r>
              <w:rPr>
                <w:b/>
                <w:lang w:val="bs-Latn-BA"/>
              </w:rPr>
              <w:t>Objavljeni naučni radovi u zvanju  višeg asistenta</w:t>
            </w:r>
          </w:p>
          <w:p w:rsidR="007A75CF" w:rsidRDefault="007A75CF" w:rsidP="007A75CF">
            <w:pPr>
              <w:spacing w:before="40" w:after="40"/>
              <w:jc w:val="center"/>
              <w:rPr>
                <w:lang w:val="bs-Latn-BA"/>
              </w:rPr>
            </w:pP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Naziv rada</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4420E6">
              <w:rPr>
                <w:iCs/>
              </w:rPr>
              <w:t>Analiza genetičke heterogenosti lokalnih ljudskih populacija sjeveroistočne Bosne posmatranih u dva vremenska perioda s obzirom na neka biohemijsko-fiziološka svojstva</w:t>
            </w:r>
            <w:r>
              <w:t>.</w:t>
            </w:r>
          </w:p>
        </w:tc>
      </w:tr>
      <w:tr w:rsidR="007A75CF" w:rsidTr="007A75CF">
        <w:trPr>
          <w:gridAfter w:val="1"/>
          <w:wAfter w:w="4535" w:type="dxa"/>
        </w:trPr>
        <w:tc>
          <w:tcPr>
            <w:tcW w:w="2977" w:type="dxa"/>
            <w:gridSpan w:val="3"/>
          </w:tcPr>
          <w:p w:rsidR="007A75CF" w:rsidRDefault="007A75CF" w:rsidP="007A75CF">
            <w:pPr>
              <w:spacing w:before="40" w:after="40"/>
              <w:rPr>
                <w:lang w:val="bs-Latn-BA"/>
              </w:rPr>
            </w:pPr>
            <w:r>
              <w:rPr>
                <w:lang w:val="bs-Latn-BA"/>
              </w:rPr>
              <w:t>Institucija na kojoj je rad izrađen</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rPr>
                <w:lang w:val="bs-Latn-BA"/>
              </w:rPr>
            </w:pPr>
            <w:r>
              <w:rPr>
                <w:lang w:val="bs-Latn-BA"/>
              </w:rPr>
              <w:t>Godina i mjesto</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t>2006 Glasnik Antropološkog Društva Jugoslavije, Vol. 41: 99-110</w:t>
            </w:r>
          </w:p>
        </w:tc>
      </w:tr>
      <w:tr w:rsidR="007A75CF" w:rsidTr="007A75CF">
        <w:trPr>
          <w:gridAfter w:val="1"/>
          <w:wAfter w:w="4535" w:type="dxa"/>
          <w:cantSplit/>
        </w:trPr>
        <w:tc>
          <w:tcPr>
            <w:tcW w:w="2977" w:type="dxa"/>
            <w:gridSpan w:val="3"/>
          </w:tcPr>
          <w:p w:rsidR="007A75CF" w:rsidRDefault="007A75CF">
            <w:pPr>
              <w:spacing w:before="40" w:after="40"/>
              <w:jc w:val="right"/>
              <w:rPr>
                <w:lang w:val="bs-Latn-BA"/>
              </w:rPr>
            </w:pPr>
            <w:r>
              <w:rPr>
                <w:lang w:val="bs-Latn-BA"/>
              </w:rPr>
              <w:lastRenderedPageBreak/>
              <w:t>Kratak sadržaj</w:t>
            </w:r>
          </w:p>
          <w:p w:rsidR="007A75CF" w:rsidRDefault="007A75CF">
            <w:pPr>
              <w:spacing w:before="40" w:after="40"/>
              <w:jc w:val="right"/>
              <w:rPr>
                <w:lang w:val="bs-Latn-BA"/>
              </w:rPr>
            </w:pPr>
          </w:p>
        </w:tc>
        <w:tc>
          <w:tcPr>
            <w:tcW w:w="284" w:type="dxa"/>
          </w:tcPr>
          <w:p w:rsidR="007A75CF" w:rsidRDefault="007A75CF">
            <w:pPr>
              <w:pStyle w:val="Header"/>
              <w:tabs>
                <w:tab w:val="clear" w:pos="4153"/>
                <w:tab w:val="clear" w:pos="8306"/>
              </w:tabs>
              <w:spacing w:before="40" w:after="40"/>
              <w:rPr>
                <w:lang w:val="bs-Latn-BA"/>
              </w:rPr>
            </w:pPr>
          </w:p>
        </w:tc>
        <w:tc>
          <w:tcPr>
            <w:tcW w:w="7512" w:type="dxa"/>
            <w:gridSpan w:val="2"/>
          </w:tcPr>
          <w:p w:rsidR="007A75CF" w:rsidRDefault="007A75CF">
            <w:pPr>
              <w:pStyle w:val="Header"/>
              <w:tabs>
                <w:tab w:val="clear" w:pos="4153"/>
                <w:tab w:val="clear" w:pos="8306"/>
              </w:tabs>
              <w:spacing w:before="40" w:after="40"/>
              <w:rPr>
                <w:b/>
                <w:lang w:val="bs-Latn-BA"/>
              </w:rPr>
            </w:pPr>
            <w:r>
              <w:t>U ovom radu procjenjuje se uticaj vremenske distance na eventualne promjene u genetičkoj strukturi analiziranih bosansko-hercegovačkih populacija posmatranih u dva vremenska perioda (od trideset godina) i ukazuje na bitnu odrednicu vremenskog faktora u promjeni genetičkog sastava populacija. Analizirana su kvalitativna svojstava (biohemijsko-fiziološka) koja se isključivo nalaze pod genetičkom kontrolom tačno određenih genskih lokusa, što je jedan od najbitnijih uslova istraživanja kada je u pitanju, kvalitativna varijacija. Primjena je  método ″angularne transformacije</w:t>
            </w:r>
            <w:r>
              <w:rPr>
                <w:lang w:bidi="he-IL"/>
              </w:rPr>
              <w:t>″</w:t>
            </w:r>
            <w:r>
              <w:t xml:space="preserve">, metoda koja se najviše koristi u procjeni genetičke srodnosti populacija i u </w:t>
            </w:r>
            <w:r>
              <w:rPr>
                <w:lang w:val="bs-Latn-BA"/>
              </w:rPr>
              <w:t>obradi</w:t>
            </w:r>
            <w:r w:rsidRPr="00E4030C">
              <w:rPr>
                <w:lang w:val="bs-Latn-BA"/>
              </w:rPr>
              <w:t xml:space="preserve"> </w:t>
            </w:r>
            <w:r>
              <w:rPr>
                <w:lang w:val="bs-Latn-BA"/>
              </w:rPr>
              <w:t>podatka te obuhva sve aspekte procjene genetičke heterogenosti analiziranih populacija i to: procjenu</w:t>
            </w:r>
            <w:r w:rsidRPr="00E4030C">
              <w:rPr>
                <w:lang w:val="bs-Latn-BA"/>
              </w:rPr>
              <w:t xml:space="preserve"> učestalosti recesivnih fenotipova za svako posmatrano svojstv</w:t>
            </w:r>
            <w:r>
              <w:rPr>
                <w:lang w:val="bs-Latn-BA"/>
              </w:rPr>
              <w:t>o, analizu Vahlundove varijanse i</w:t>
            </w:r>
            <w:r w:rsidRPr="00E4030C">
              <w:rPr>
                <w:lang w:val="bs-Latn-BA"/>
              </w:rPr>
              <w:t xml:space="preserve"> analizu kompleksne genetičke dista</w:t>
            </w:r>
            <w:r>
              <w:rPr>
                <w:lang w:val="bs-Latn-BA"/>
              </w:rPr>
              <w:t xml:space="preserve">nce. Rezultati ukazuju da populacije, bez obzira na miješanje genofonda različitog genetičkog porijekla i poslije određenog vremenskog perioda mogu zadržati relativno visok stepen propagacijske izolacije i pokazati veću genetičku srodnost i po pojedinačno analiziranim svojstvima i po kompleksu analiziranih svojstava. </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Komentar</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Pr>
                <w:lang w:val="bs-Latn-BA"/>
              </w:rPr>
              <w:t xml:space="preserve">Ovakvi podaci </w:t>
            </w:r>
            <w:r>
              <w:t>upućuju na zanimljive konstatacije o pravcima i prirodi (ne) mijenjanja genetičke strukture populacija kroz određeni vremenski period i važni su za dalja istraživanja ove populacione problematike</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Naziv rada</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4420E6">
              <w:rPr>
                <w:iCs/>
              </w:rPr>
              <w:t>Effect of Forced Migrations on Spatial and Temporal Changes in Genetic Structure of Two Local Populations in Bosnia</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Institucija na kojoj je rad izrađen</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Godina i mjesto</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t xml:space="preserve">2005 </w:t>
            </w:r>
            <w:r w:rsidRPr="00F65B79">
              <w:t>Human Evolution</w:t>
            </w:r>
            <w:r>
              <w:t>, Vol.</w:t>
            </w:r>
            <w:r w:rsidRPr="00F65B79">
              <w:t xml:space="preserve"> 20</w:t>
            </w:r>
            <w:r>
              <w:t>,</w:t>
            </w:r>
            <w:r w:rsidRPr="00F65B79">
              <w:t xml:space="preserve"> (2-3):137-147.</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84" w:type="dxa"/>
          </w:tcPr>
          <w:p w:rsidR="007A75CF" w:rsidRDefault="007A75CF">
            <w:pPr>
              <w:rPr>
                <w:lang w:val="bs-Latn-BA"/>
              </w:rPr>
            </w:pPr>
          </w:p>
        </w:tc>
        <w:tc>
          <w:tcPr>
            <w:tcW w:w="7512" w:type="dxa"/>
            <w:gridSpan w:val="2"/>
          </w:tcPr>
          <w:p w:rsidR="007A75CF" w:rsidRPr="004420E6" w:rsidRDefault="007A75CF">
            <w:pPr>
              <w:rPr>
                <w:b/>
                <w:iCs/>
                <w:lang w:val="bs-Latn-BA"/>
              </w:rPr>
            </w:pPr>
            <w:r>
              <w:rPr>
                <w:lang w:val="bs-Latn-BA"/>
              </w:rPr>
              <w:t xml:space="preserve">Ključna odrednica </w:t>
            </w:r>
            <w:r>
              <w:t xml:space="preserve">u ovom radu je bila uticaj nasilnih migracija na pravce i prirodu mijenjanja genetičke strukture, uključujući i neke moguće faktore genetičke heterogenosti. </w:t>
            </w:r>
            <w:r>
              <w:rPr>
                <w:lang w:val="bs-Latn-BA"/>
              </w:rPr>
              <w:t>S obzirom da je u BiH u periodu ratnih dešavnja (1992-1995) došlo do nasilnih migratornih kretanja stanovništva,</w:t>
            </w:r>
            <w:r>
              <w:t xml:space="preserve"> </w:t>
            </w:r>
            <w:r>
              <w:rPr>
                <w:lang w:val="bs-Latn-BA"/>
              </w:rPr>
              <w:t>analizirana je genetička struktura</w:t>
            </w:r>
            <w:r w:rsidRPr="007D319C">
              <w:rPr>
                <w:lang w:val="bs-Latn-BA"/>
              </w:rPr>
              <w:t xml:space="preserve"> dvije izolovane </w:t>
            </w:r>
            <w:r>
              <w:rPr>
                <w:lang w:val="bs-Latn-BA"/>
              </w:rPr>
              <w:t xml:space="preserve">bosansko-hercegovačke </w:t>
            </w:r>
            <w:r w:rsidRPr="007D319C">
              <w:rPr>
                <w:lang w:val="bs-Latn-BA"/>
              </w:rPr>
              <w:t>ljudske po</w:t>
            </w:r>
            <w:r>
              <w:rPr>
                <w:lang w:val="bs-Latn-BA"/>
              </w:rPr>
              <w:t xml:space="preserve">pulacije </w:t>
            </w:r>
            <w:r w:rsidRPr="007D319C">
              <w:rPr>
                <w:lang w:val="bs-Latn-BA"/>
              </w:rPr>
              <w:t>iz preratnog</w:t>
            </w:r>
            <w:r>
              <w:rPr>
                <w:lang w:val="bs-Latn-BA"/>
              </w:rPr>
              <w:t xml:space="preserve"> (1981-1990)</w:t>
            </w:r>
            <w:r w:rsidRPr="007D319C">
              <w:rPr>
                <w:lang w:val="bs-Latn-BA"/>
              </w:rPr>
              <w:t xml:space="preserve"> i poslijeratnog </w:t>
            </w:r>
            <w:r>
              <w:rPr>
                <w:lang w:val="bs-Latn-BA"/>
              </w:rPr>
              <w:t xml:space="preserve">(1996-2002) </w:t>
            </w:r>
            <w:r w:rsidRPr="007D319C">
              <w:rPr>
                <w:lang w:val="bs-Latn-BA"/>
              </w:rPr>
              <w:t>p</w:t>
            </w:r>
            <w:r>
              <w:rPr>
                <w:lang w:val="bs-Latn-BA"/>
              </w:rPr>
              <w:t>erioda. Ono što je od izuzetne važnosti kad su u pitanju ovakve studije kvalitativnih varijacija je analiziranje kompleksa kvalitativnih svojstava, kao što i primjenjivano u ovom autorovom radu.</w:t>
            </w:r>
            <w:r w:rsidRPr="007D319C">
              <w:rPr>
                <w:lang w:val="bs-Latn-BA"/>
              </w:rPr>
              <w:t xml:space="preserve"> </w:t>
            </w:r>
            <w:r>
              <w:rPr>
                <w:lang w:val="bs-Latn-BA"/>
              </w:rPr>
              <w:t>U obradi podataka korištena je Fst analiza, procjena indexa genetičke specifičnosti i relativne genetičke specifičnosti primjenom POPFREQ softwera, zatim procjena Gst, ukupne genetičke heterozigotnosti i prosječna heterozigotnost primjenom DISPAN programa. U</w:t>
            </w:r>
            <w:r>
              <w:t>očena</w:t>
            </w:r>
            <w:r w:rsidRPr="007D319C">
              <w:t xml:space="preserve"> genetička diferencijacija i rezultati analize genetičke distance ukazuju na </w:t>
            </w:r>
            <w:r>
              <w:t xml:space="preserve">posebno </w:t>
            </w:r>
            <w:r w:rsidRPr="007D319C">
              <w:t>signifikantan uticaj nasilnih migra</w:t>
            </w:r>
            <w:r>
              <w:t>cija na genetičku</w:t>
            </w:r>
            <w:r w:rsidRPr="007D319C">
              <w:t xml:space="preserve"> st</w:t>
            </w:r>
            <w:r>
              <w:t xml:space="preserve">rukturu analiziranih populacija. </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Komentar</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t>Ovaj rad predstavlja izuzetan doprinos bazi podataka kada su u pitanju demografske promjene i efekti migracija na promjene genetičkog sastava bosansko-hercegovačkih populacija.</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Naziv rada</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4C64DD">
              <w:rPr>
                <w:i/>
              </w:rPr>
              <w:t>Relacije između genetičke distance i nekih mogućih faktora genetičke heterogenosti lokalnih ljudskih populacija sjeveroistočne Bosne</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Institucija na kojoj je rad izrađen</w:t>
            </w:r>
          </w:p>
        </w:tc>
        <w:tc>
          <w:tcPr>
            <w:tcW w:w="284" w:type="dxa"/>
          </w:tcPr>
          <w:p w:rsidR="007A75CF" w:rsidRDefault="007A75CF">
            <w:pPr>
              <w:spacing w:before="40" w:after="40"/>
              <w:rPr>
                <w:lang w:val="bs-Latn-BA"/>
              </w:rPr>
            </w:pPr>
          </w:p>
        </w:tc>
        <w:tc>
          <w:tcPr>
            <w:tcW w:w="7512" w:type="dxa"/>
            <w:gridSpan w:val="2"/>
          </w:tcPr>
          <w:p w:rsidR="007A75CF" w:rsidRDefault="007A75CF" w:rsidP="004420E6">
            <w:pPr>
              <w:ind w:right="70"/>
              <w:jc w:val="both"/>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Godina i mjesto</w:t>
            </w:r>
          </w:p>
        </w:tc>
        <w:tc>
          <w:tcPr>
            <w:tcW w:w="284" w:type="dxa"/>
          </w:tcPr>
          <w:p w:rsidR="007A75CF" w:rsidRDefault="007A75CF">
            <w:pPr>
              <w:spacing w:before="40" w:after="40"/>
              <w:rPr>
                <w:lang w:val="bs-Latn-BA"/>
              </w:rPr>
            </w:pPr>
          </w:p>
        </w:tc>
        <w:tc>
          <w:tcPr>
            <w:tcW w:w="7512" w:type="dxa"/>
            <w:gridSpan w:val="2"/>
          </w:tcPr>
          <w:p w:rsidR="007A75CF" w:rsidRDefault="007A75CF" w:rsidP="004420E6">
            <w:pPr>
              <w:ind w:right="70"/>
              <w:jc w:val="both"/>
              <w:rPr>
                <w:lang w:val="bs-Latn-BA"/>
              </w:rPr>
            </w:pPr>
            <w:r>
              <w:t>2005 Glasnik Antropološkog Društva Jugoslavije Vol. 40:127-139</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84" w:type="dxa"/>
          </w:tcPr>
          <w:p w:rsidR="007A75CF" w:rsidRDefault="007A75CF">
            <w:pPr>
              <w:rPr>
                <w:lang w:val="bs-Latn-BA"/>
              </w:rPr>
            </w:pPr>
          </w:p>
        </w:tc>
        <w:tc>
          <w:tcPr>
            <w:tcW w:w="7512" w:type="dxa"/>
            <w:gridSpan w:val="2"/>
          </w:tcPr>
          <w:p w:rsidR="007A75CF" w:rsidRPr="004C64DD" w:rsidRDefault="007A75CF">
            <w:pPr>
              <w:rPr>
                <w:b/>
                <w:i/>
                <w:lang w:val="bs-Latn-BA"/>
              </w:rPr>
            </w:pPr>
            <w:r>
              <w:t>U ovom radu je prikazana kompleksna analiza međusobne genetičke sličnosti analiziranih populacija i uticaju nekih mogućih faktora na njihovu genetičku heterogenost. U odabiru populacija uključene su populacije koje imaju prostorno i vremenski jasno ograničen sistem sklapanja brakova i prema tome predstavljaju lokalne populacije, populacije u kojima se može tražiti prag veličine genetičke različitosti. Zbog toga je analiziranje genetičke strukture takvih populacija i uticaja mogućih faktora genetičke heterogenosti najčešći objekat u ovakvim tipovima istraživanja populacione genetike, što je u ovom radu bio osnovni cilj. Na osnovu rezultata analize multiple korelacije, i nekih</w:t>
            </w:r>
            <w:r w:rsidRPr="00084AAF">
              <w:t xml:space="preserve"> </w:t>
            </w:r>
            <w:r>
              <w:t>faktora genetičke heterogenosti (srednja i nulta maritalna distanca, koeficijent endogamije, reproduktivna rata, veličina populacije i srednja prostorna distanca) dolazi se do značajnog zaključka o povezanom dejstvu</w:t>
            </w:r>
            <w:r w:rsidRPr="00084AAF">
              <w:t xml:space="preserve"> </w:t>
            </w:r>
            <w:r>
              <w:t xml:space="preserve">pokazatelja genetičkog drifta i </w:t>
            </w:r>
            <w:r w:rsidRPr="00084AAF">
              <w:t>pokazatelja propagacijske</w:t>
            </w:r>
            <w:r>
              <w:t xml:space="preserve"> i prostorne</w:t>
            </w:r>
            <w:r w:rsidRPr="00084AAF">
              <w:t xml:space="preserve"> izolacije na ustanov</w:t>
            </w:r>
            <w:r>
              <w:t>ljenu genetičku udaljenost posma</w:t>
            </w:r>
            <w:r w:rsidRPr="00084AAF">
              <w:t>tranih populacija</w:t>
            </w:r>
            <w:r>
              <w:t xml:space="preserve">. </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Komentar</w:t>
            </w:r>
          </w:p>
        </w:tc>
        <w:tc>
          <w:tcPr>
            <w:tcW w:w="284" w:type="dxa"/>
          </w:tcPr>
          <w:p w:rsidR="007A75CF" w:rsidRDefault="007A75CF">
            <w:pPr>
              <w:spacing w:before="40" w:after="40"/>
              <w:rPr>
                <w:lang w:val="bs-Latn-BA"/>
              </w:rPr>
            </w:pPr>
          </w:p>
        </w:tc>
        <w:tc>
          <w:tcPr>
            <w:tcW w:w="7512" w:type="dxa"/>
            <w:gridSpan w:val="2"/>
          </w:tcPr>
          <w:p w:rsidR="007A75CF" w:rsidRDefault="007A75CF" w:rsidP="000E78C6">
            <w:pPr>
              <w:jc w:val="both"/>
            </w:pPr>
            <w:r>
              <w:t xml:space="preserve">Ovim podacima se potvrđuju prethodna istraživanja o relativno niskom stepenu genetičke heterogenosti među bosansko-hercegovačkim populacijama. </w:t>
            </w:r>
          </w:p>
          <w:p w:rsidR="007A75CF" w:rsidRPr="000E78C6" w:rsidRDefault="007A75CF">
            <w:pPr>
              <w:spacing w:before="40" w:after="40"/>
              <w:rPr>
                <w:iCs/>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Naziv rada</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4C64DD">
              <w:rPr>
                <w:i/>
              </w:rPr>
              <w:t>Secular-trend in body dimensions in boys from Tuzla region in period 1980-1996.</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Institucija na kojoj je rad izrađen</w:t>
            </w:r>
          </w:p>
        </w:tc>
        <w:tc>
          <w:tcPr>
            <w:tcW w:w="284" w:type="dxa"/>
          </w:tcPr>
          <w:p w:rsidR="007A75CF" w:rsidRDefault="007A75CF">
            <w:pPr>
              <w:spacing w:before="40" w:after="40"/>
              <w:rPr>
                <w:lang w:val="bs-Latn-BA"/>
              </w:rPr>
            </w:pPr>
          </w:p>
        </w:tc>
        <w:tc>
          <w:tcPr>
            <w:tcW w:w="7512" w:type="dxa"/>
            <w:gridSpan w:val="2"/>
          </w:tcPr>
          <w:p w:rsidR="007A75CF" w:rsidRDefault="007A75CF" w:rsidP="000E78C6">
            <w:pPr>
              <w:jc w:val="both"/>
              <w:rPr>
                <w:lang w:val="pl-PL"/>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Godina i mjesto</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t xml:space="preserve">2005 Acta Biologica Slovenica, Vol. </w:t>
            </w:r>
            <w:r w:rsidRPr="00F220CD">
              <w:rPr>
                <w:i/>
              </w:rPr>
              <w:t>48</w:t>
            </w:r>
            <w:r>
              <w:t xml:space="preserve"> (Št.1): 33-44.</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84" w:type="dxa"/>
          </w:tcPr>
          <w:p w:rsidR="007A75CF" w:rsidRDefault="007A75CF">
            <w:pPr>
              <w:rPr>
                <w:lang w:val="bs-Latn-BA"/>
              </w:rPr>
            </w:pPr>
          </w:p>
        </w:tc>
        <w:tc>
          <w:tcPr>
            <w:tcW w:w="7512" w:type="dxa"/>
            <w:gridSpan w:val="2"/>
          </w:tcPr>
          <w:p w:rsidR="007A75CF" w:rsidRDefault="007A75CF" w:rsidP="000E78C6">
            <w:pPr>
              <w:ind w:right="70"/>
              <w:jc w:val="both"/>
            </w:pPr>
            <w:r>
              <w:t xml:space="preserve">Region Tuzla je karakterističan po mnogobrojnim epizodama demografskih zbivanja u prethodnom historijskom periodu, kao što su i ratna dešavanja iz perioda 1992-1995. godine. S obzirom na činjenicu da takva dešavnja mogu bitno uticati na kvalitet života stanovništva i dovesti do eventualnih posljedica, posebno u individualnom rastu i razvoju djece pubertetskog uzrasta, u </w:t>
            </w:r>
            <w:r>
              <w:lastRenderedPageBreak/>
              <w:t>ovom radu je analizirana akceleracija rasta i razvoja dječaka porijeklom iz tuzlanskog regina. Sp</w:t>
            </w:r>
            <w:r w:rsidRPr="004E0D16">
              <w:t>rovedena an</w:t>
            </w:r>
            <w:r>
              <w:t>a</w:t>
            </w:r>
            <w:r w:rsidRPr="004E0D16">
              <w:t>liza prikupljenih podataka primarno počiva na naučnoj elaboraciji  registrira</w:t>
            </w:r>
            <w:r>
              <w:t>nog stanja iz 1996. godine,</w:t>
            </w:r>
            <w:r w:rsidRPr="004E0D16">
              <w:t xml:space="preserve"> nakon jednog neprirodnog i ekstremno nepovoljnog perioda u procesu rasta i razvoja ogromne većine njihovih pripadnika.</w:t>
            </w:r>
            <w:r>
              <w:t xml:space="preserve"> </w:t>
            </w:r>
            <w:r w:rsidRPr="004E0D16">
              <w:t>Šesnae</w:t>
            </w:r>
            <w:r>
              <w:t xml:space="preserve">stogodišnji trend </w:t>
            </w:r>
            <w:r w:rsidRPr="004E0D16">
              <w:t xml:space="preserve">sedam </w:t>
            </w:r>
            <w:r>
              <w:t xml:space="preserve">antropometrijskih </w:t>
            </w:r>
            <w:r w:rsidRPr="004E0D16">
              <w:t>pokazatelja fizičkog rasta i razvoja muške djece</w:t>
            </w:r>
            <w:r>
              <w:t xml:space="preserve"> i omladine proučavan je </w:t>
            </w:r>
            <w:r w:rsidRPr="004E0D16">
              <w:t xml:space="preserve">odgovarajućom analizom </w:t>
            </w:r>
            <w:r>
              <w:t xml:space="preserve">deskriptivne statistike u programu Statistics for Windows, Copyright Stat.Soft.Inc 1993. Dobijeni </w:t>
            </w:r>
            <w:r w:rsidRPr="004E0D16">
              <w:t xml:space="preserve">podaci </w:t>
            </w:r>
            <w:r>
              <w:t xml:space="preserve">su komparirani sa </w:t>
            </w:r>
            <w:r w:rsidRPr="004E0D16">
              <w:t>odgovarajućim rezultatim</w:t>
            </w:r>
            <w:r>
              <w:t>a istraživanja  iz 1980. godine i ističu da unatoč tome, što su nepovoljni</w:t>
            </w:r>
            <w:r w:rsidRPr="004E0D16">
              <w:t xml:space="preserve"> (ratni) životni uvjeti negativno djelovali  na ontogenezu </w:t>
            </w:r>
            <w:r>
              <w:t xml:space="preserve">ispitanika, </w:t>
            </w:r>
            <w:r w:rsidRPr="004E0D16">
              <w:t>da se rast i razvoj muške djece i omladine na proučavanom području odvija skladno</w:t>
            </w:r>
            <w:r>
              <w:t>,</w:t>
            </w:r>
            <w:r w:rsidRPr="004E0D16">
              <w:t xml:space="preserve"> te da se nalazi u granicama  </w:t>
            </w:r>
            <w:r>
              <w:t xml:space="preserve">prosječnih evropskih standarda. </w:t>
            </w:r>
            <w:r w:rsidRPr="004E0D16">
              <w:t>Šesnaestogodišnji akceleracijski trend za većinu parametara je utvrđen i naročito uočljiv u postpubertetu.</w:t>
            </w:r>
            <w:r>
              <w:t xml:space="preserve"> </w:t>
            </w:r>
          </w:p>
          <w:p w:rsidR="007A75CF" w:rsidRPr="004C64DD" w:rsidRDefault="007A75CF">
            <w:pPr>
              <w:rPr>
                <w:b/>
                <w:i/>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lastRenderedPageBreak/>
              <w:t>Komentar</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t>Podaci sprovedenog istraživanja su značajan materijal za komparaciju sa budućim dobijenim podacima ove problematike, da bi se sumirao što jasniji uticaj prethodnih ratnih uslova života na rast i razvoj omladine tuzlanske regije.</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Naziv rada</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4C64DD">
              <w:rPr>
                <w:i/>
              </w:rPr>
              <w:t>Genetička srodnost lokalnih ljudskih populacija  s obzirom na neka biohemijsko-fiziološka i morfološka svojstva.</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Institucija na kojoj je rad izrađen</w:t>
            </w:r>
          </w:p>
        </w:tc>
        <w:tc>
          <w:tcPr>
            <w:tcW w:w="284" w:type="dxa"/>
          </w:tcPr>
          <w:p w:rsidR="007A75CF" w:rsidRDefault="007A75CF">
            <w:pPr>
              <w:spacing w:before="40" w:after="40"/>
              <w:rPr>
                <w:lang w:val="bs-Latn-BA"/>
              </w:rPr>
            </w:pPr>
          </w:p>
        </w:tc>
        <w:tc>
          <w:tcPr>
            <w:tcW w:w="7512" w:type="dxa"/>
            <w:gridSpan w:val="2"/>
          </w:tcPr>
          <w:p w:rsidR="007A75CF" w:rsidRDefault="007A75CF">
            <w:pPr>
              <w:jc w:val="both"/>
              <w:rPr>
                <w:lang w:val="pl-PL"/>
              </w:rPr>
            </w:pPr>
          </w:p>
        </w:tc>
      </w:tr>
      <w:tr w:rsidR="007A75CF" w:rsidTr="007A75CF">
        <w:trPr>
          <w:gridAfter w:val="1"/>
          <w:wAfter w:w="4535" w:type="dxa"/>
        </w:trPr>
        <w:tc>
          <w:tcPr>
            <w:tcW w:w="2977" w:type="dxa"/>
            <w:gridSpan w:val="3"/>
          </w:tcPr>
          <w:p w:rsidR="007A75CF" w:rsidRDefault="007A75CF" w:rsidP="00A24F38">
            <w:pPr>
              <w:spacing w:before="40" w:after="40"/>
              <w:jc w:val="center"/>
              <w:rPr>
                <w:lang w:val="bs-Latn-BA"/>
              </w:rPr>
            </w:pPr>
            <w:r>
              <w:rPr>
                <w:lang w:val="bs-Latn-BA"/>
              </w:rPr>
              <w:t>Godina i mjesto</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t>2005 Zbornik radova Prirodno-matematičkog fakulteta broj 2, Tuzla, 1-10.</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84" w:type="dxa"/>
          </w:tcPr>
          <w:p w:rsidR="007A75CF" w:rsidRDefault="007A75CF">
            <w:pPr>
              <w:rPr>
                <w:lang w:val="bs-Latn-BA"/>
              </w:rPr>
            </w:pPr>
          </w:p>
        </w:tc>
        <w:tc>
          <w:tcPr>
            <w:tcW w:w="7512" w:type="dxa"/>
            <w:gridSpan w:val="2"/>
          </w:tcPr>
          <w:p w:rsidR="007A75CF" w:rsidRPr="004C64DD" w:rsidRDefault="007A75CF">
            <w:pPr>
              <w:rPr>
                <w:b/>
                <w:i/>
                <w:lang w:val="bs-Latn-BA"/>
              </w:rPr>
            </w:pPr>
            <w:r>
              <w:t xml:space="preserve">U ovom radu analiziran je kompleks pojedinačnih fenotipskih svojstava: biohemijsko-fiziološka, statičko-morfološka i dinamičko-morfološka svojstva. Odabrana su svojstva koja variraju diskontinuirano sa određenim brojem pripadajućih varijanti, adaptivno su neutralna, pouzdana, imaju laku klasifikaciju alternativnih fenotipova i relativnu raširenost manje frekventnog fenotipa u populaciji, što je od izuzetne važnosti u procjeni kvaliativne varijacije ljudskih populacija. U ovom istraživanju korištena je referentna veličina uzoraka (1755 ispitanika, oba spola) i savremene metode procjene međugrupne genetičke varijacije, kao što je analiza kompleksne genetičke distance. </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Komentar</w:t>
            </w:r>
          </w:p>
        </w:tc>
        <w:tc>
          <w:tcPr>
            <w:tcW w:w="284" w:type="dxa"/>
          </w:tcPr>
          <w:p w:rsidR="007A75CF" w:rsidRDefault="007A75CF">
            <w:pPr>
              <w:spacing w:before="40" w:after="40"/>
              <w:rPr>
                <w:lang w:val="bs-Latn-BA"/>
              </w:rPr>
            </w:pPr>
          </w:p>
        </w:tc>
        <w:tc>
          <w:tcPr>
            <w:tcW w:w="7512" w:type="dxa"/>
            <w:gridSpan w:val="2"/>
          </w:tcPr>
          <w:p w:rsidR="007A75CF" w:rsidRDefault="007A75CF" w:rsidP="00A24F38">
            <w:pPr>
              <w:ind w:right="70"/>
              <w:jc w:val="both"/>
            </w:pPr>
            <w:r>
              <w:t xml:space="preserve">Prema dobijenim rezultatima uočeno je da se sve tri kategorije posmatranih svojstava različito međupopulacijski ponašaju, što upućuje na činjenicu uticaja migracija i efekta slučajnog drifta na distribuciju genskih frekvencija. </w:t>
            </w:r>
          </w:p>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Naziv rada</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02374C">
              <w:rPr>
                <w:i/>
              </w:rPr>
              <w:t>Multipla korelacija kompleksa od 13 egzogenih i 14 antropometrijskih varijabli u uzorku dječaka sa područja Tuzle (Bosna i Hercegovina)</w:t>
            </w:r>
            <w:r>
              <w:t>.</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Institucija na kojoj je rad izrađen</w:t>
            </w:r>
          </w:p>
        </w:tc>
        <w:tc>
          <w:tcPr>
            <w:tcW w:w="284" w:type="dxa"/>
          </w:tcPr>
          <w:p w:rsidR="007A75CF" w:rsidRDefault="007A75CF">
            <w:pPr>
              <w:spacing w:before="40" w:after="40"/>
              <w:rPr>
                <w:lang w:val="bs-Latn-BA"/>
              </w:rPr>
            </w:pPr>
          </w:p>
        </w:tc>
        <w:tc>
          <w:tcPr>
            <w:tcW w:w="7512" w:type="dxa"/>
            <w:gridSpan w:val="2"/>
          </w:tcPr>
          <w:p w:rsidR="007A75CF" w:rsidRDefault="007A75CF" w:rsidP="00A24F38">
            <w:pPr>
              <w:ind w:right="70"/>
              <w:jc w:val="both"/>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Godina i mjesto</w:t>
            </w:r>
          </w:p>
        </w:tc>
        <w:tc>
          <w:tcPr>
            <w:tcW w:w="284" w:type="dxa"/>
          </w:tcPr>
          <w:p w:rsidR="007A75CF" w:rsidRDefault="007A75CF">
            <w:pPr>
              <w:spacing w:before="40" w:after="40"/>
              <w:rPr>
                <w:lang w:val="bs-Latn-BA"/>
              </w:rPr>
            </w:pPr>
          </w:p>
        </w:tc>
        <w:tc>
          <w:tcPr>
            <w:tcW w:w="7512" w:type="dxa"/>
            <w:gridSpan w:val="2"/>
          </w:tcPr>
          <w:p w:rsidR="007A75CF" w:rsidRDefault="007A75CF" w:rsidP="004C64DD">
            <w:pPr>
              <w:ind w:right="70"/>
              <w:jc w:val="both"/>
            </w:pPr>
            <w:r>
              <w:t xml:space="preserve">2005 Glasnik Antropološkog društva Jugoslavije, Vol. 40: 141-154. </w:t>
            </w:r>
          </w:p>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84" w:type="dxa"/>
          </w:tcPr>
          <w:p w:rsidR="007A75CF" w:rsidRDefault="007A75CF">
            <w:pPr>
              <w:rPr>
                <w:lang w:val="bs-Latn-BA"/>
              </w:rPr>
            </w:pPr>
          </w:p>
        </w:tc>
        <w:tc>
          <w:tcPr>
            <w:tcW w:w="7512" w:type="dxa"/>
            <w:gridSpan w:val="2"/>
          </w:tcPr>
          <w:p w:rsidR="007A75CF" w:rsidRDefault="007A75CF">
            <w:pPr>
              <w:rPr>
                <w:b/>
                <w:lang w:val="pl-PL"/>
              </w:rPr>
            </w:pPr>
            <w:r>
              <w:t xml:space="preserve">U ovom radu, se nastojalo definisati zakonitosti koje se odnose na rast i razvoj omladine tuzlanske populacije. Kompleks prediktorskih faktora obuhvatio je propagacijsku mobilnost, starost oca, starost majke, red rođenja, broj djece u porodici, broj obroka u toku dana, bavljenje sportom, pješačenje od kuće do škole, standard oca, standard majke, standard oca i majke zajedno, ukupna mjesečna primanja, životni standard prema ukupnim mjesečnim primanjima, a analizirane antropometrijske varijable bile su: tjelesna visina i tjelesna masa, sjedeća visina, indeks sjedeće visine, dužina ruke i noge, srednji obim grudi, obim nadlaktice i natkoljenice, širina ramena, širina karlice, dužina, širina i index glave. Od matematičko-statističkih metoda korištena je metoda multiple regresijske korelacione analize, na osnovu koje autori uočavaju da postoje korelacije između skupa prediktorskih varijabli i većine posmatranih antropometrijskih parametara u uzrastu od 13, 14 i 15 godina. U najvećoj značajnoj korealciji sa prediktorskim skupom varijabli su gotovo svi dužinski parametri i tjelesna masa. </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Komentar</w:t>
            </w:r>
          </w:p>
        </w:tc>
        <w:tc>
          <w:tcPr>
            <w:tcW w:w="284" w:type="dxa"/>
          </w:tcPr>
          <w:p w:rsidR="007A75CF" w:rsidRDefault="007A75CF">
            <w:pPr>
              <w:spacing w:before="40" w:after="40"/>
              <w:rPr>
                <w:lang w:val="bs-Latn-BA"/>
              </w:rPr>
            </w:pPr>
          </w:p>
        </w:tc>
        <w:tc>
          <w:tcPr>
            <w:tcW w:w="7512" w:type="dxa"/>
            <w:gridSpan w:val="2"/>
          </w:tcPr>
          <w:p w:rsidR="007A75CF" w:rsidRDefault="007A75CF" w:rsidP="00A24F38">
            <w:pPr>
              <w:ind w:right="70"/>
              <w:jc w:val="both"/>
            </w:pPr>
            <w:r>
              <w:t xml:space="preserve">Ovakvi rezultati objašnjavaju da se vrijednost tih parametara može uspješno prognozirati (pomoću koeficijenta determinacije) na osnovu intenziteta dejstva ispitivanog skupa egzogenih faktora. </w:t>
            </w:r>
          </w:p>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Naziv rada</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C93AC9">
              <w:rPr>
                <w:i/>
              </w:rPr>
              <w:t>Populaciono-genetička analiza učestalosti fenotipova četiri kvalitativna svojstva u stanovništvu Gračanice (Bosna i Hercegovina).</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Institucija na kojoj je rad izrađen</w:t>
            </w:r>
          </w:p>
        </w:tc>
        <w:tc>
          <w:tcPr>
            <w:tcW w:w="284" w:type="dxa"/>
          </w:tcPr>
          <w:p w:rsidR="007A75CF" w:rsidRDefault="007A75CF">
            <w:pPr>
              <w:spacing w:before="40" w:after="40"/>
              <w:rPr>
                <w:lang w:val="bs-Latn-BA"/>
              </w:rPr>
            </w:pPr>
          </w:p>
        </w:tc>
        <w:tc>
          <w:tcPr>
            <w:tcW w:w="7512" w:type="dxa"/>
            <w:gridSpan w:val="2"/>
          </w:tcPr>
          <w:p w:rsidR="007A75CF" w:rsidRDefault="007A75CF" w:rsidP="00A24F38">
            <w:pPr>
              <w:ind w:right="70"/>
              <w:jc w:val="both"/>
              <w:rPr>
                <w:bCs/>
                <w:lang w:val="pl-PL"/>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Godina i mjesto</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t xml:space="preserve">2005 </w:t>
            </w:r>
            <w:r w:rsidRPr="0067152B">
              <w:t>Glasnik Antropološkog Društva Jugoslavije</w:t>
            </w:r>
            <w:r>
              <w:t>. Vol. 40: 155-169.</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84" w:type="dxa"/>
          </w:tcPr>
          <w:p w:rsidR="007A75CF" w:rsidRDefault="007A75CF">
            <w:pPr>
              <w:rPr>
                <w:lang w:val="bs-Latn-BA"/>
              </w:rPr>
            </w:pPr>
          </w:p>
        </w:tc>
        <w:tc>
          <w:tcPr>
            <w:tcW w:w="7512" w:type="dxa"/>
            <w:gridSpan w:val="2"/>
          </w:tcPr>
          <w:p w:rsidR="007A75CF" w:rsidRDefault="007A75CF" w:rsidP="00A24F38">
            <w:pPr>
              <w:ind w:right="70"/>
              <w:jc w:val="both"/>
            </w:pPr>
            <w:r>
              <w:t xml:space="preserve">U ovom radu se utvrđuju frekvencije recesivnih fenotipova četiri kvalitativna svojstva jezika (kao pokazatelja statičko-morfoloških, biohemijsko-fizioloških i dinamičko –morfoloških svojstava) lokalnog geografskog područja i analiziraju međuspolne razlike u ispoljavanju istih. Rezultati </w:t>
            </w:r>
            <w:r>
              <w:lastRenderedPageBreak/>
              <w:t xml:space="preserve">ukazzuju da ne postoje međusplone razlike u fenotipskoj ekspresiji za bilo koju poređenu kategoriju svojstava. Poređenjem uočenih frekvencija rescesivnog alela sa frekvencijom odabranih uzoraka evropskog stanovništva, rezultati su pokazali da je ispoljavanje ovih fenotipova najsličnije sa uzorcima iz Mađarske i Srbije. Isticanje osobenosti proučavanog dijela bosansko-hercegovačke populacije u učestalosti recesivnog fenotipa je, uočena dosta niska zastupljenost recesivnog alela dinamičko-morfološkog svojstva jezika u odnosu na odabrane komparirajuće uzorke svjetskog stanovništva. </w:t>
            </w:r>
          </w:p>
          <w:p w:rsidR="007A75CF" w:rsidRDefault="007A75CF">
            <w:pPr>
              <w:rPr>
                <w:b/>
                <w:lang w:val="pl-PL"/>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lastRenderedPageBreak/>
              <w:t>Komentar</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t>Ovaj tip istraživanja predstavlja doprinos populacijskoj genetici pojedinih fenotipskih sistema, koja može pružiti korisne informacije o sinhrončnom i alohroničnom kretanju vrijednosti proučavanih parametara genetičkog sastava ljudske populacije.</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Naziv rada</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BD7592">
              <w:rPr>
                <w:i/>
              </w:rPr>
              <w:t>Relations Between Some Exogenous Factors and Anthropometric Factors of  Growth and Development of Male Children and Youngsters in Tuzla Region, Bosnia and Herzegovina</w:t>
            </w:r>
            <w:r>
              <w:t>.</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Institucija na kojoj je rad izrađen</w:t>
            </w:r>
          </w:p>
        </w:tc>
        <w:tc>
          <w:tcPr>
            <w:tcW w:w="284" w:type="dxa"/>
          </w:tcPr>
          <w:p w:rsidR="007A75CF" w:rsidRDefault="007A75CF">
            <w:pPr>
              <w:spacing w:before="40" w:after="40"/>
              <w:rPr>
                <w:lang w:val="bs-Latn-BA"/>
              </w:rPr>
            </w:pPr>
          </w:p>
        </w:tc>
        <w:tc>
          <w:tcPr>
            <w:tcW w:w="7512" w:type="dxa"/>
            <w:gridSpan w:val="2"/>
          </w:tcPr>
          <w:p w:rsidR="007A75CF" w:rsidRDefault="007A75CF">
            <w:pPr>
              <w:jc w:val="both"/>
              <w:rPr>
                <w:lang w:val="pl-PL"/>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Godina i mjesto</w:t>
            </w:r>
          </w:p>
        </w:tc>
        <w:tc>
          <w:tcPr>
            <w:tcW w:w="284" w:type="dxa"/>
          </w:tcPr>
          <w:p w:rsidR="007A75CF" w:rsidRDefault="007A75CF">
            <w:pPr>
              <w:spacing w:before="40" w:after="40"/>
              <w:rPr>
                <w:lang w:val="bs-Latn-BA"/>
              </w:rPr>
            </w:pPr>
          </w:p>
        </w:tc>
        <w:tc>
          <w:tcPr>
            <w:tcW w:w="7512" w:type="dxa"/>
            <w:gridSpan w:val="2"/>
          </w:tcPr>
          <w:p w:rsidR="007A75CF" w:rsidRPr="00A364E1" w:rsidRDefault="007A75CF" w:rsidP="004C64DD">
            <w:pPr>
              <w:ind w:right="70"/>
              <w:jc w:val="both"/>
            </w:pPr>
            <w:r>
              <w:rPr>
                <w:lang w:val="bs-Latn-BA"/>
              </w:rPr>
              <w:t xml:space="preserve">2004 </w:t>
            </w:r>
            <w:r>
              <w:t>Coll. Anthropol. Vol., 28 (</w:t>
            </w:r>
            <w:r w:rsidRPr="002D0460">
              <w:rPr>
                <w:i/>
              </w:rPr>
              <w:t>1</w:t>
            </w:r>
            <w:r>
              <w:t xml:space="preserve">), 245-260. </w:t>
            </w:r>
          </w:p>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84" w:type="dxa"/>
          </w:tcPr>
          <w:p w:rsidR="007A75CF" w:rsidRDefault="007A75CF">
            <w:pPr>
              <w:rPr>
                <w:lang w:val="bs-Latn-BA"/>
              </w:rPr>
            </w:pPr>
          </w:p>
        </w:tc>
        <w:tc>
          <w:tcPr>
            <w:tcW w:w="7512" w:type="dxa"/>
            <w:gridSpan w:val="2"/>
          </w:tcPr>
          <w:p w:rsidR="007A75CF" w:rsidRDefault="007A75CF">
            <w:pPr>
              <w:rPr>
                <w:b/>
                <w:lang w:val="bs-Latn-BA"/>
              </w:rPr>
            </w:pPr>
            <w:r>
              <w:t>Da bi se genetičke odrednice neke populacije uzele kao vjerodostojne moraju se posmatrati duži vremenski period, jer genetski procesi djeluju na vremenskoj skali izraženijoj u generacijima prije nego u godinama. U radu je data detaljna analiza uticaja najvažnijih egzogenih faktora na rast i razvoj, odnosno dinamiku osnovih pokazatelja rasta i razvoja dječaka sa područja Tuzle (obuhvativši i period četverogodišnjeg rata u Bosni i Hecegovini)</w:t>
            </w:r>
            <w:r w:rsidRPr="00E055F2">
              <w:t xml:space="preserve"> </w:t>
            </w:r>
            <w:r>
              <w:t>s obzirom na činjenicu da su svi ispitanici jedan period rasta i razvoja proveli živeći u ekstremno nepovoljnim ratnim uslovima. Analizirana je referentna veličina uzoraka</w:t>
            </w:r>
            <w:r w:rsidRPr="00BD7592">
              <w:t xml:space="preserve"> od ukupno 751 ispitanika (dobi od 11 do 17 godina). Obuhvaćeno je ukupno 14 standardnih antr</w:t>
            </w:r>
            <w:r>
              <w:t xml:space="preserve">opometrijskih svojstava i 13 </w:t>
            </w:r>
            <w:r w:rsidRPr="00BD7592">
              <w:t>mogućih egzogenih činilaca.</w:t>
            </w:r>
            <w:r>
              <w:t xml:space="preserve"> Analiza se temeljila na promatranju dva vremenska perioda (1996 i 1999), a istraživanje se temeljilo na podacima dobivenim tokom četverogodišnje agresije na Bosnu i Hercegovinu, uzimajući u obzir činjenicu da su promatrani ispitanici proveli period rasta i razvoja u iznimno lošim ratnim uslovima. </w:t>
            </w:r>
            <w:r w:rsidRPr="00BD7592">
              <w:t>Kvazikanoničkom korelacijskom analizom utvrđeno</w:t>
            </w:r>
            <w:r>
              <w:t xml:space="preserve"> je</w:t>
            </w:r>
            <w:r w:rsidRPr="00BD7592">
              <w:t xml:space="preserve"> </w:t>
            </w:r>
            <w:r>
              <w:t>da su</w:t>
            </w:r>
            <w:r w:rsidRPr="00A42E25">
              <w:t xml:space="preserve"> </w:t>
            </w:r>
            <w:r>
              <w:t>slijedeći faktori sudjelovali u vezi varijabli iz oba seta (inicijalno i finalno mjerenje):</w:t>
            </w:r>
            <w:r w:rsidRPr="00FF1AF9">
              <w:t xml:space="preserve"> standard majke, </w:t>
            </w:r>
            <w:r>
              <w:t xml:space="preserve">očev i majčin standard, starost majke i redoslijed poroda. </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Komentar</w:t>
            </w:r>
          </w:p>
        </w:tc>
        <w:tc>
          <w:tcPr>
            <w:tcW w:w="284" w:type="dxa"/>
          </w:tcPr>
          <w:p w:rsidR="007A75CF" w:rsidRDefault="007A75CF">
            <w:pPr>
              <w:spacing w:before="40" w:after="40"/>
              <w:rPr>
                <w:lang w:val="bs-Latn-BA"/>
              </w:rPr>
            </w:pPr>
          </w:p>
        </w:tc>
        <w:tc>
          <w:tcPr>
            <w:tcW w:w="7512" w:type="dxa"/>
            <w:gridSpan w:val="2"/>
          </w:tcPr>
          <w:p w:rsidR="007A75CF" w:rsidRPr="00FF1AF9" w:rsidRDefault="007A75CF" w:rsidP="004C64DD">
            <w:pPr>
              <w:jc w:val="both"/>
            </w:pPr>
            <w:r>
              <w:t>Antropometrijske varijable koje su imale najveći uticaj na oba seta podataka su: parametri visine, tjelesna visina, parametri širine, zatim opseg s nešto manjim učinkom, dok su indeksi glave i sjedeći indeksi imali najmanji uticaj na ovu vezu varijabli.</w:t>
            </w:r>
          </w:p>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Naziv rada</w:t>
            </w: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7043C9">
              <w:rPr>
                <w:i/>
              </w:rPr>
              <w:t>Mother's Age Effect on the Boys</w:t>
            </w:r>
            <w:r w:rsidRPr="007043C9">
              <w:rPr>
                <w:i/>
                <w:vertAlign w:val="superscript"/>
              </w:rPr>
              <w:t xml:space="preserve">, </w:t>
            </w:r>
            <w:r w:rsidRPr="007043C9">
              <w:rPr>
                <w:i/>
              </w:rPr>
              <w:t xml:space="preserve"> Anthropometric Properties in the Region of Tuzla (Bosnia and Herzegovina)</w:t>
            </w:r>
            <w:r>
              <w:t>.</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Institucija na kojoj je rad izrađen</w:t>
            </w:r>
          </w:p>
        </w:tc>
        <w:tc>
          <w:tcPr>
            <w:tcW w:w="284" w:type="dxa"/>
          </w:tcPr>
          <w:p w:rsidR="007A75CF" w:rsidRDefault="007A75CF">
            <w:pPr>
              <w:spacing w:before="40" w:after="40"/>
              <w:rPr>
                <w:lang w:val="bs-Latn-BA"/>
              </w:rPr>
            </w:pPr>
          </w:p>
        </w:tc>
        <w:tc>
          <w:tcPr>
            <w:tcW w:w="7512" w:type="dxa"/>
            <w:gridSpan w:val="2"/>
          </w:tcPr>
          <w:p w:rsidR="007A75CF" w:rsidRDefault="007A75CF" w:rsidP="004C64DD">
            <w:pPr>
              <w:jc w:val="both"/>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Godina i mjesto</w:t>
            </w:r>
          </w:p>
        </w:tc>
        <w:tc>
          <w:tcPr>
            <w:tcW w:w="284" w:type="dxa"/>
          </w:tcPr>
          <w:p w:rsidR="007A75CF" w:rsidRDefault="007A75CF">
            <w:pPr>
              <w:spacing w:before="40" w:after="40"/>
              <w:rPr>
                <w:lang w:val="bs-Latn-BA"/>
              </w:rPr>
            </w:pPr>
          </w:p>
        </w:tc>
        <w:tc>
          <w:tcPr>
            <w:tcW w:w="7512" w:type="dxa"/>
            <w:gridSpan w:val="2"/>
          </w:tcPr>
          <w:p w:rsidR="007A75CF" w:rsidRDefault="007A75CF" w:rsidP="004C64DD">
            <w:pPr>
              <w:ind w:right="70"/>
              <w:jc w:val="both"/>
            </w:pPr>
            <w:r>
              <w:t>2004 Coll. Anthropol., Vol., 28, (</w:t>
            </w:r>
            <w:r w:rsidRPr="004C64DD">
              <w:rPr>
                <w:i/>
              </w:rPr>
              <w:t>2</w:t>
            </w:r>
            <w:r>
              <w:t xml:space="preserve">): 563-570. </w:t>
            </w:r>
          </w:p>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84" w:type="dxa"/>
          </w:tcPr>
          <w:p w:rsidR="007A75CF" w:rsidRDefault="007A75CF">
            <w:pPr>
              <w:rPr>
                <w:lang w:val="bs-Latn-BA"/>
              </w:rPr>
            </w:pPr>
          </w:p>
        </w:tc>
        <w:tc>
          <w:tcPr>
            <w:tcW w:w="7512" w:type="dxa"/>
            <w:gridSpan w:val="2"/>
          </w:tcPr>
          <w:p w:rsidR="007A75CF" w:rsidRDefault="007A75CF">
            <w:pPr>
              <w:rPr>
                <w:b/>
                <w:lang w:val="en-US"/>
              </w:rPr>
            </w:pPr>
            <w:r w:rsidRPr="004C64DD">
              <w:rPr>
                <w:lang w:val="hr-HR"/>
              </w:rPr>
              <w:t xml:space="preserve">U ovom radu </w:t>
            </w:r>
            <w:r>
              <w:rPr>
                <w:lang w:val="hr-HR"/>
              </w:rPr>
              <w:t>se nastojao</w:t>
            </w:r>
            <w:r w:rsidRPr="004C64DD">
              <w:rPr>
                <w:lang w:val="hr-HR"/>
              </w:rPr>
              <w:t xml:space="preserve"> istaknuti uticaj starosti majke na antropometrijske osobine njhovih 11-ogodišnjih i 16-ogodišnjih sinova, te da li je njihov BMI zadovoljavajući. BMI (kg/m</w:t>
            </w:r>
            <w:r w:rsidRPr="004C64DD">
              <w:rPr>
                <w:vertAlign w:val="superscript"/>
                <w:lang w:val="hr-HR"/>
              </w:rPr>
              <w:t>2</w:t>
            </w:r>
            <w:r w:rsidRPr="004C64DD">
              <w:rPr>
                <w:lang w:val="hr-HR"/>
              </w:rPr>
              <w:t xml:space="preserve">) je prikazan na temelju Quetelet skale za indeks uhranjenosti. </w:t>
            </w:r>
            <w:r>
              <w:rPr>
                <w:lang w:val="hr-HR"/>
              </w:rPr>
              <w:t>P</w:t>
            </w:r>
            <w:r w:rsidRPr="004C64DD">
              <w:rPr>
                <w:lang w:val="hr-HR"/>
              </w:rPr>
              <w:t>rimjenj</w:t>
            </w:r>
            <w:r>
              <w:rPr>
                <w:lang w:val="hr-HR"/>
              </w:rPr>
              <w:t>ene su</w:t>
            </w:r>
            <w:r w:rsidRPr="004C64DD">
              <w:rPr>
                <w:lang w:val="hr-HR"/>
              </w:rPr>
              <w:t xml:space="preserve"> savremen</w:t>
            </w:r>
            <w:r>
              <w:rPr>
                <w:lang w:val="hr-HR"/>
              </w:rPr>
              <w:t>e</w:t>
            </w:r>
            <w:r w:rsidRPr="004C64DD">
              <w:rPr>
                <w:lang w:val="hr-HR"/>
              </w:rPr>
              <w:t xml:space="preserve"> metod</w:t>
            </w:r>
            <w:r>
              <w:rPr>
                <w:lang w:val="hr-HR"/>
              </w:rPr>
              <w:t>e</w:t>
            </w:r>
            <w:r w:rsidRPr="004C64DD">
              <w:rPr>
                <w:lang w:val="hr-HR"/>
              </w:rPr>
              <w:t xml:space="preserve"> deskriptivne statistike za koju je korišten program Statistics 4.5 za Windows. Promatran je referentan broj antropometrijskih karakteristika, ukupno dvanaest, koje predstavljaju najvažnija antropometrijska svojstva primjenjivana u bioantropometriji. </w:t>
            </w:r>
            <w:r>
              <w:rPr>
                <w:lang w:val="hr-HR"/>
              </w:rPr>
              <w:t xml:space="preserve">Na </w:t>
            </w:r>
            <w:r w:rsidRPr="004C64DD">
              <w:rPr>
                <w:lang w:val="hr-HR"/>
              </w:rPr>
              <w:t>osnovu dobijenih rezultata istič</w:t>
            </w:r>
            <w:r>
              <w:rPr>
                <w:lang w:val="hr-HR"/>
              </w:rPr>
              <w:t>e se</w:t>
            </w:r>
            <w:r w:rsidRPr="004C64DD">
              <w:rPr>
                <w:lang w:val="hr-HR"/>
              </w:rPr>
              <w:t xml:space="preserve"> da starost majke bitno utiče na antropometrijske karakteristike rasta i razvoja muške djece, posebno prije puberteta i za vrijeme puberteta. Taj učinak se ne uočava nakon puberteta. Prema BMI-, dječaci iz promatranog područja jesu pothranjeni, što je najvjerovatnije rezultat loših uslova života, neredovne i nedovoljne prehrane, stresa i mnogih drugih životnih faktora. </w:t>
            </w:r>
          </w:p>
        </w:tc>
      </w:tr>
      <w:tr w:rsidR="007A75CF" w:rsidTr="007A75CF">
        <w:trPr>
          <w:gridAfter w:val="1"/>
          <w:wAfter w:w="4535" w:type="dxa"/>
        </w:trPr>
        <w:tc>
          <w:tcPr>
            <w:tcW w:w="2977" w:type="dxa"/>
            <w:gridSpan w:val="3"/>
          </w:tcPr>
          <w:p w:rsidR="007A75CF" w:rsidRDefault="007A75CF">
            <w:pPr>
              <w:spacing w:before="40" w:after="40"/>
              <w:jc w:val="right"/>
              <w:rPr>
                <w:lang w:val="bs-Latn-BA"/>
              </w:rPr>
            </w:pPr>
            <w:r>
              <w:rPr>
                <w:lang w:val="bs-Latn-BA"/>
              </w:rPr>
              <w:t>Komentar</w:t>
            </w:r>
          </w:p>
        </w:tc>
        <w:tc>
          <w:tcPr>
            <w:tcW w:w="284" w:type="dxa"/>
          </w:tcPr>
          <w:p w:rsidR="007A75CF" w:rsidRDefault="007A75CF">
            <w:pPr>
              <w:spacing w:before="40" w:after="40"/>
              <w:rPr>
                <w:lang w:val="bs-Latn-BA"/>
              </w:rPr>
            </w:pPr>
          </w:p>
        </w:tc>
        <w:tc>
          <w:tcPr>
            <w:tcW w:w="7512" w:type="dxa"/>
            <w:gridSpan w:val="2"/>
          </w:tcPr>
          <w:p w:rsidR="007A75CF" w:rsidRPr="004C64DD" w:rsidRDefault="007A75CF" w:rsidP="004C64DD">
            <w:pPr>
              <w:pStyle w:val="BodyText2"/>
              <w:spacing w:line="240" w:lineRule="auto"/>
              <w:ind w:right="70"/>
              <w:jc w:val="both"/>
              <w:rPr>
                <w:lang w:val="hr-HR"/>
              </w:rPr>
            </w:pPr>
            <w:r w:rsidRPr="004C64DD">
              <w:rPr>
                <w:lang w:val="hr-HR"/>
              </w:rPr>
              <w:t>Ovaj rad predstavlja vrlo značaj doprinos u analizama procjene faktora starosti roditelja na fizički razvoj, odnosno antropometrijske karakteristike njihovih potomaka i vrlo značaj doprinos antropometrijskoj bazi podatka.</w:t>
            </w:r>
          </w:p>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p>
        </w:tc>
        <w:tc>
          <w:tcPr>
            <w:tcW w:w="284" w:type="dxa"/>
          </w:tcPr>
          <w:p w:rsidR="007A75CF" w:rsidRDefault="007A75CF">
            <w:pPr>
              <w:spacing w:before="40" w:after="40"/>
              <w:rPr>
                <w:lang w:val="bs-Latn-BA"/>
              </w:rPr>
            </w:pPr>
          </w:p>
        </w:tc>
        <w:tc>
          <w:tcPr>
            <w:tcW w:w="7512" w:type="dxa"/>
            <w:gridSpan w:val="2"/>
          </w:tcPr>
          <w:p w:rsidR="007A75CF" w:rsidRDefault="007A75CF" w:rsidP="004C64DD">
            <w:pPr>
              <w:pStyle w:val="BodyText2"/>
              <w:spacing w:line="240" w:lineRule="auto"/>
              <w:ind w:right="70"/>
              <w:jc w:val="both"/>
              <w:rPr>
                <w:lang w:val="bs-Latn-BA"/>
              </w:rPr>
            </w:pPr>
          </w:p>
        </w:tc>
      </w:tr>
      <w:tr w:rsidR="007A75CF" w:rsidTr="007A75CF">
        <w:trPr>
          <w:gridAfter w:val="1"/>
          <w:wAfter w:w="4535" w:type="dxa"/>
          <w:trHeight w:val="985"/>
        </w:trPr>
        <w:tc>
          <w:tcPr>
            <w:tcW w:w="2977" w:type="dxa"/>
            <w:gridSpan w:val="3"/>
          </w:tcPr>
          <w:p w:rsidR="007A75CF" w:rsidRDefault="007A75CF">
            <w:pPr>
              <w:spacing w:before="40" w:after="40"/>
              <w:jc w:val="right"/>
              <w:rPr>
                <w:lang w:val="bs-Latn-BA"/>
              </w:rPr>
            </w:pP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p>
        </w:tc>
        <w:tc>
          <w:tcPr>
            <w:tcW w:w="284" w:type="dxa"/>
          </w:tcPr>
          <w:p w:rsidR="007A75CF" w:rsidRDefault="007A75CF">
            <w:pPr>
              <w:rPr>
                <w:lang w:val="bs-Latn-BA"/>
              </w:rPr>
            </w:pPr>
          </w:p>
        </w:tc>
        <w:tc>
          <w:tcPr>
            <w:tcW w:w="7512" w:type="dxa"/>
            <w:gridSpan w:val="2"/>
          </w:tcPr>
          <w:p w:rsidR="007A75CF" w:rsidRDefault="007A75CF">
            <w:pPr>
              <w:rPr>
                <w:b/>
                <w:lang w:val="bs-Latn-BA"/>
              </w:rPr>
            </w:pPr>
          </w:p>
        </w:tc>
      </w:tr>
      <w:tr w:rsidR="007A75CF" w:rsidTr="007A75CF">
        <w:trPr>
          <w:gridAfter w:val="1"/>
          <w:wAfter w:w="4535" w:type="dxa"/>
          <w:trHeight w:val="220"/>
        </w:trPr>
        <w:tc>
          <w:tcPr>
            <w:tcW w:w="2977" w:type="dxa"/>
            <w:gridSpan w:val="3"/>
          </w:tcPr>
          <w:p w:rsidR="007A75CF" w:rsidRDefault="007A75CF" w:rsidP="003C3F94">
            <w:pPr>
              <w:spacing w:before="40" w:after="40"/>
              <w:rPr>
                <w:lang w:val="bs-Latn-BA"/>
              </w:rPr>
            </w:pP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rsidP="003C3F94">
            <w:pPr>
              <w:spacing w:before="40" w:after="40"/>
              <w:jc w:val="center"/>
              <w:rPr>
                <w:lang w:val="bs-Latn-BA"/>
              </w:rPr>
            </w:pP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Height w:val="68"/>
        </w:trPr>
        <w:tc>
          <w:tcPr>
            <w:tcW w:w="2977" w:type="dxa"/>
            <w:gridSpan w:val="3"/>
          </w:tcPr>
          <w:p w:rsidR="007A75CF" w:rsidRDefault="007A75CF" w:rsidP="003C3F94">
            <w:pPr>
              <w:spacing w:before="40" w:after="40"/>
              <w:rPr>
                <w:lang w:val="bs-Latn-BA"/>
              </w:rPr>
            </w:pPr>
          </w:p>
        </w:tc>
        <w:tc>
          <w:tcPr>
            <w:tcW w:w="284" w:type="dxa"/>
          </w:tcPr>
          <w:p w:rsidR="007A75CF" w:rsidRDefault="007A75CF">
            <w:pPr>
              <w:spacing w:before="40" w:after="40"/>
              <w:rPr>
                <w:lang w:val="bs-Latn-BA"/>
              </w:rPr>
            </w:pPr>
          </w:p>
        </w:tc>
        <w:tc>
          <w:tcPr>
            <w:tcW w:w="7512" w:type="dxa"/>
            <w:gridSpan w:val="2"/>
          </w:tcPr>
          <w:p w:rsidR="007A75CF" w:rsidRDefault="007A75CF">
            <w:pPr>
              <w:jc w:val="both"/>
              <w:rPr>
                <w:lang w:val="bs-Latn-BA"/>
              </w:rPr>
            </w:pPr>
          </w:p>
        </w:tc>
      </w:tr>
      <w:tr w:rsidR="007A75CF" w:rsidTr="007A75CF">
        <w:trPr>
          <w:gridAfter w:val="1"/>
          <w:wAfter w:w="4535" w:type="dxa"/>
        </w:trPr>
        <w:tc>
          <w:tcPr>
            <w:tcW w:w="2977" w:type="dxa"/>
            <w:gridSpan w:val="3"/>
          </w:tcPr>
          <w:p w:rsidR="007A75CF" w:rsidRDefault="007A75CF" w:rsidP="003C3F94">
            <w:pPr>
              <w:spacing w:before="40" w:after="40"/>
              <w:rPr>
                <w:lang w:val="bs-Latn-BA"/>
              </w:rPr>
            </w:pP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p>
        </w:tc>
        <w:tc>
          <w:tcPr>
            <w:tcW w:w="284" w:type="dxa"/>
          </w:tcPr>
          <w:p w:rsidR="007A75CF" w:rsidRDefault="007A75CF">
            <w:pPr>
              <w:rPr>
                <w:lang w:val="bs-Latn-BA"/>
              </w:rPr>
            </w:pPr>
          </w:p>
        </w:tc>
        <w:tc>
          <w:tcPr>
            <w:tcW w:w="7512" w:type="dxa"/>
            <w:gridSpan w:val="2"/>
          </w:tcPr>
          <w:p w:rsidR="007A75CF" w:rsidRDefault="007A75CF">
            <w:pPr>
              <w:rPr>
                <w:b/>
                <w:lang w:val="bs-Latn-BA"/>
              </w:rPr>
            </w:pPr>
          </w:p>
        </w:tc>
      </w:tr>
      <w:tr w:rsidR="007A75CF" w:rsidTr="007A75CF">
        <w:trPr>
          <w:gridAfter w:val="1"/>
          <w:wAfter w:w="4535" w:type="dxa"/>
        </w:trPr>
        <w:tc>
          <w:tcPr>
            <w:tcW w:w="2977" w:type="dxa"/>
            <w:gridSpan w:val="3"/>
          </w:tcPr>
          <w:p w:rsidR="007A75CF" w:rsidRDefault="007A75CF">
            <w:pPr>
              <w:spacing w:before="40" w:after="40"/>
              <w:jc w:val="right"/>
              <w:rPr>
                <w:lang w:val="bs-Latn-BA"/>
              </w:rPr>
            </w:pPr>
          </w:p>
        </w:tc>
        <w:tc>
          <w:tcPr>
            <w:tcW w:w="284" w:type="dxa"/>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c>
          <w:tcPr>
            <w:tcW w:w="284" w:type="dxa"/>
          </w:tcPr>
          <w:p w:rsidR="007A75CF" w:rsidRDefault="007A75CF">
            <w:pPr>
              <w:spacing w:before="40" w:after="40"/>
              <w:rPr>
                <w:lang w:val="bs-Latn-BA"/>
              </w:rPr>
            </w:pPr>
          </w:p>
        </w:tc>
        <w:tc>
          <w:tcPr>
            <w:tcW w:w="7512" w:type="dxa"/>
            <w:gridSpan w:val="4"/>
          </w:tcPr>
          <w:p w:rsidR="007A75CF" w:rsidRDefault="007A75CF"/>
        </w:tc>
        <w:tc>
          <w:tcPr>
            <w:tcW w:w="7512" w:type="dxa"/>
            <w:gridSpan w:val="2"/>
          </w:tcPr>
          <w:p w:rsidR="007A75CF" w:rsidRDefault="007A75CF"/>
        </w:tc>
      </w:tr>
      <w:tr w:rsidR="007A75CF" w:rsidTr="007A75CF">
        <w:tc>
          <w:tcPr>
            <w:tcW w:w="284" w:type="dxa"/>
          </w:tcPr>
          <w:p w:rsidR="007A75CF" w:rsidRDefault="007A75CF">
            <w:pPr>
              <w:spacing w:before="40" w:after="40"/>
              <w:rPr>
                <w:lang w:val="bs-Latn-BA"/>
              </w:rPr>
            </w:pPr>
          </w:p>
        </w:tc>
        <w:tc>
          <w:tcPr>
            <w:tcW w:w="7512" w:type="dxa"/>
            <w:gridSpan w:val="4"/>
          </w:tcPr>
          <w:p w:rsidR="007A75CF" w:rsidRDefault="007A75CF"/>
        </w:tc>
        <w:tc>
          <w:tcPr>
            <w:tcW w:w="7512" w:type="dxa"/>
            <w:gridSpan w:val="2"/>
          </w:tcPr>
          <w:p w:rsidR="007A75CF" w:rsidRDefault="007A75CF"/>
        </w:tc>
      </w:tr>
      <w:tr w:rsidR="007A75CF" w:rsidTr="007A75CF">
        <w:trPr>
          <w:gridAfter w:val="1"/>
          <w:wAfter w:w="4535" w:type="dxa"/>
        </w:trPr>
        <w:tc>
          <w:tcPr>
            <w:tcW w:w="2970" w:type="dxa"/>
            <w:gridSpan w:val="2"/>
          </w:tcPr>
          <w:p w:rsidR="007A75CF" w:rsidRDefault="007A75CF">
            <w:pPr>
              <w:spacing w:before="40" w:after="40"/>
              <w:jc w:val="right"/>
              <w:rPr>
                <w:lang w:val="bs-Latn-BA"/>
              </w:rPr>
            </w:pPr>
          </w:p>
          <w:p w:rsidR="007A75CF" w:rsidRDefault="007A75CF">
            <w:pPr>
              <w:spacing w:before="40" w:after="40"/>
              <w:rPr>
                <w:b/>
                <w:lang w:val="bs-Latn-BA"/>
              </w:rPr>
            </w:pPr>
            <w:r>
              <w:rPr>
                <w:b/>
                <w:lang w:val="bs-Latn-BA"/>
              </w:rPr>
              <w:t>Objavljeni naučni radovi u zvanju  docenta</w:t>
            </w:r>
          </w:p>
          <w:p w:rsidR="007A75CF" w:rsidRDefault="007A75CF" w:rsidP="003C3F94">
            <w:pPr>
              <w:spacing w:before="40" w:after="40"/>
              <w:rPr>
                <w:lang w:val="bs-Latn-BA"/>
              </w:rPr>
            </w:pPr>
          </w:p>
        </w:tc>
        <w:tc>
          <w:tcPr>
            <w:tcW w:w="291" w:type="dxa"/>
            <w:gridSpan w:val="2"/>
          </w:tcPr>
          <w:p w:rsidR="007A75CF" w:rsidRDefault="007A75CF">
            <w:pPr>
              <w:rPr>
                <w:lang w:val="bs-Latn-BA"/>
              </w:rPr>
            </w:pPr>
          </w:p>
        </w:tc>
        <w:tc>
          <w:tcPr>
            <w:tcW w:w="7512" w:type="dxa"/>
            <w:gridSpan w:val="2"/>
          </w:tcPr>
          <w:p w:rsidR="007A75CF" w:rsidRDefault="007A75CF">
            <w:pPr>
              <w:rPr>
                <w:b/>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Naziv rada</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1D72B7">
              <w:rPr>
                <w:bCs/>
                <w:i/>
                <w:iCs/>
              </w:rPr>
              <w:t>Frequency of Main Western-Euroasian mtDNA Haplogroups and Paleolithic and Neolithic Lineages in the Genetic Structure of Population of Northeastern Bosnia</w:t>
            </w:r>
          </w:p>
        </w:tc>
      </w:tr>
      <w:tr w:rsidR="007A75CF" w:rsidTr="007A75CF">
        <w:trPr>
          <w:gridAfter w:val="1"/>
          <w:wAfter w:w="4535" w:type="dxa"/>
        </w:trPr>
        <w:tc>
          <w:tcPr>
            <w:tcW w:w="2970" w:type="dxa"/>
            <w:gridSpan w:val="2"/>
          </w:tcPr>
          <w:p w:rsidR="007A75CF" w:rsidRDefault="007A75CF" w:rsidP="003C3F94">
            <w:pPr>
              <w:spacing w:before="40" w:after="40"/>
              <w:jc w:val="center"/>
              <w:rPr>
                <w:lang w:val="bs-Latn-BA"/>
              </w:rPr>
            </w:pPr>
            <w:r>
              <w:rPr>
                <w:lang w:val="bs-Latn-BA"/>
              </w:rPr>
              <w:t>Institucija na kojoj je rad izrađen</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Godina i mjesto</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Pr>
                <w:bCs/>
                <w:iCs/>
              </w:rPr>
              <w:t xml:space="preserve">2014 </w:t>
            </w:r>
            <w:r w:rsidRPr="00843527">
              <w:rPr>
                <w:bCs/>
                <w:iCs/>
              </w:rPr>
              <w:t>Collegium Antropologicum</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91" w:type="dxa"/>
            <w:gridSpan w:val="2"/>
          </w:tcPr>
          <w:p w:rsidR="007A75CF" w:rsidRDefault="007A75CF">
            <w:pPr>
              <w:rPr>
                <w:lang w:val="bs-Latn-BA"/>
              </w:rPr>
            </w:pPr>
          </w:p>
        </w:tc>
        <w:tc>
          <w:tcPr>
            <w:tcW w:w="7512" w:type="dxa"/>
            <w:gridSpan w:val="2"/>
          </w:tcPr>
          <w:p w:rsidR="007A75CF" w:rsidRPr="001D72B7" w:rsidRDefault="007A75CF">
            <w:pPr>
              <w:rPr>
                <w:b/>
                <w:i/>
                <w:iCs/>
                <w:lang w:val="en-US"/>
              </w:rPr>
            </w:pPr>
            <w:r w:rsidRPr="00AB778D">
              <w:t xml:space="preserve">U savremenim populacijskim studijama veliki značaj se pridaje analiziranju genetičke strukture </w:t>
            </w:r>
            <w:r>
              <w:t>humanih populacija</w:t>
            </w:r>
            <w:r w:rsidRPr="00AB778D">
              <w:t xml:space="preserve"> primjenom molekularnih-genetičkih alata. </w:t>
            </w:r>
            <w:r>
              <w:t>U radu su primjenjeni savremeni molekularno-genetički alati mitohondrijalne DNK (mtDNK),</w:t>
            </w:r>
            <w:r w:rsidRPr="007430BB">
              <w:t xml:space="preserve"> </w:t>
            </w:r>
            <w:r>
              <w:t>analizirajući haplogrupno-specifične biljege</w:t>
            </w:r>
            <w:r w:rsidRPr="00AB778D">
              <w:t xml:space="preserve"> kontrolnog</w:t>
            </w:r>
            <w:r>
              <w:t xml:space="preserve"> regiona mtDNK te determinirajući genetičku strukturu</w:t>
            </w:r>
            <w:r w:rsidRPr="00EB2AEB">
              <w:t xml:space="preserve"> bosansko-hercegovačke populacije</w:t>
            </w:r>
            <w:r>
              <w:t>.</w:t>
            </w:r>
            <w:r w:rsidRPr="007430BB">
              <w:rPr>
                <w:lang w:val="bs-Latn-BA"/>
              </w:rPr>
              <w:t xml:space="preserve"> </w:t>
            </w:r>
            <w:r w:rsidRPr="007430BB">
              <w:t>Za analizu dobijenih mtDNK sekvenci su korišteni BioEdit softver, mtDNK Manager  i Network 4.6.1.2.</w:t>
            </w:r>
            <w:r>
              <w:t xml:space="preserve"> Na osnovu dobijenih rezultata uočeno je da bosansko-hercegovačka populacija (sa područja sjeveroistočne Bosne) pripada zapadno-euroazijskom mitohondrijalnom genofondu. Prema analizi molekularne varijance intergrupna varijacija od 0,5% ukazuje na jasnu poziciju bosansko-hercegovačke populacije među evrospkim populacijama, sa tedencijom veće genetičke zatvorenosti sa okolnim populacijama Hercegovaca i Slovenaca nego sa ostalim populacijama jugoistočne Evrope. Većina determiniranih mutacija pripada paleolitskom porijeklu koji su vrlo važan indikator uloge paleolitskih migracija u regionu sjeveroistočne Bosne, dok su preneolitske, neolitske mutacije imale nešto manji uticaj na genetičku strukturu ovog dijela bosansko-hercegovačkog stanovništva</w:t>
            </w:r>
            <w:r w:rsidRPr="007430BB">
              <w:t xml:space="preserve">. </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Komentar</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3E244B">
              <w:t>Ovaj rad predstavlja izuzetan</w:t>
            </w:r>
            <w:r>
              <w:t xml:space="preserve"> doprinos procjeni interpopulacijske diferencijacije</w:t>
            </w:r>
            <w:r w:rsidRPr="003E244B">
              <w:t xml:space="preserve"> populacija</w:t>
            </w:r>
            <w:r>
              <w:t xml:space="preserve"> jugoistočne Evrope i</w:t>
            </w:r>
            <w:r w:rsidRPr="003E244B">
              <w:t xml:space="preserve"> objavljenen </w:t>
            </w:r>
            <w:r>
              <w:t xml:space="preserve">je </w:t>
            </w:r>
            <w:r w:rsidRPr="003E244B">
              <w:t>u jednom od priznatijih časopisa iz oblasti antropološk</w:t>
            </w:r>
            <w:r>
              <w:t>ih</w:t>
            </w:r>
            <w:r w:rsidRPr="003E244B">
              <w:t xml:space="preserve"> istraživanja.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Naziv rada</w:t>
            </w:r>
          </w:p>
        </w:tc>
        <w:tc>
          <w:tcPr>
            <w:tcW w:w="291" w:type="dxa"/>
            <w:gridSpan w:val="2"/>
          </w:tcPr>
          <w:p w:rsidR="007A75CF" w:rsidRDefault="007A75CF">
            <w:pPr>
              <w:spacing w:before="40" w:after="40"/>
              <w:rPr>
                <w:lang w:val="bs-Latn-BA"/>
              </w:rPr>
            </w:pPr>
          </w:p>
        </w:tc>
        <w:tc>
          <w:tcPr>
            <w:tcW w:w="7512" w:type="dxa"/>
            <w:gridSpan w:val="2"/>
          </w:tcPr>
          <w:p w:rsidR="007A75CF" w:rsidRPr="00843527" w:rsidRDefault="007A75CF">
            <w:pPr>
              <w:spacing w:before="40" w:after="40"/>
              <w:rPr>
                <w:iCs/>
                <w:lang w:val="bs-Latn-BA"/>
              </w:rPr>
            </w:pPr>
            <w:r w:rsidRPr="001D72B7">
              <w:rPr>
                <w:i/>
                <w:iCs/>
              </w:rPr>
              <w:t>A Preliminary Study of the Paleolithic and Neolithic Contribution the European mtDNA Flow in Shaping  the Genetic Structure of Recent Bosnian Population.</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Institucija na kojoj je rad izrađen</w:t>
            </w:r>
          </w:p>
        </w:tc>
        <w:tc>
          <w:tcPr>
            <w:tcW w:w="291" w:type="dxa"/>
            <w:gridSpan w:val="2"/>
          </w:tcPr>
          <w:p w:rsidR="007A75CF" w:rsidRDefault="007A75CF">
            <w:pPr>
              <w:spacing w:before="40" w:after="40"/>
              <w:rPr>
                <w:lang w:val="bs-Latn-BA"/>
              </w:rPr>
            </w:pPr>
          </w:p>
        </w:tc>
        <w:tc>
          <w:tcPr>
            <w:tcW w:w="7512" w:type="dxa"/>
            <w:gridSpan w:val="2"/>
          </w:tcPr>
          <w:p w:rsidR="007A75CF" w:rsidRDefault="007A75CF">
            <w:pPr>
              <w:jc w:val="both"/>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Godina i mjesto</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A355ED">
              <w:rPr>
                <w:iCs/>
              </w:rPr>
              <w:t>2013 European Scientific Journal (ESJ</w:t>
            </w:r>
            <w:r>
              <w:t>).</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91" w:type="dxa"/>
            <w:gridSpan w:val="2"/>
          </w:tcPr>
          <w:p w:rsidR="007A75CF" w:rsidRDefault="007A75CF">
            <w:pPr>
              <w:rPr>
                <w:lang w:val="bs-Latn-BA"/>
              </w:rPr>
            </w:pPr>
          </w:p>
        </w:tc>
        <w:tc>
          <w:tcPr>
            <w:tcW w:w="7512" w:type="dxa"/>
            <w:gridSpan w:val="2"/>
          </w:tcPr>
          <w:p w:rsidR="007A75CF" w:rsidRPr="001D72B7" w:rsidRDefault="007A75CF">
            <w:pPr>
              <w:rPr>
                <w:b/>
                <w:i/>
                <w:iCs/>
                <w:lang w:val="bs-Latn-BA"/>
              </w:rPr>
            </w:pPr>
            <w:r>
              <w:t xml:space="preserve">Prema </w:t>
            </w:r>
            <w:r>
              <w:rPr>
                <w:lang w:val="bs-Latn-BA"/>
              </w:rPr>
              <w:t xml:space="preserve">arheološkim podacima </w:t>
            </w:r>
            <w:r>
              <w:t xml:space="preserve">u BiH su do sada registrovane brojne paleolitske lokacije čija je starost procjenjena i do 20.000-30.000 godina, ukazujući na pojavljivanje </w:t>
            </w:r>
            <w:r w:rsidRPr="00173B02">
              <w:rPr>
                <w:i/>
              </w:rPr>
              <w:t>H.</w:t>
            </w:r>
            <w:r>
              <w:rPr>
                <w:i/>
              </w:rPr>
              <w:t xml:space="preserve"> </w:t>
            </w:r>
            <w:r w:rsidRPr="00173B02">
              <w:rPr>
                <w:i/>
              </w:rPr>
              <w:t>sapiensa</w:t>
            </w:r>
            <w:r>
              <w:t xml:space="preserve"> na ovim prostorima još u vrijeme starijeg kamenog doba. Savremeni trendovi danas bazirani na primjeni molekularno-genetičkih alata teže rekonstruisati krucijalne aspekte humane historije, kao što su putevi migracija genskog toka i proces kolonizacije kontinenata.</w:t>
            </w:r>
            <w:r>
              <w:rPr>
                <w:lang w:val="bs-Latn-BA"/>
              </w:rPr>
              <w:t xml:space="preserve"> </w:t>
            </w:r>
            <w:r>
              <w:t>U ovom radu su analizirani doprinosi</w:t>
            </w:r>
            <w:r w:rsidRPr="003E3658">
              <w:t xml:space="preserve"> paleolitskih i neolitskih </w:t>
            </w:r>
            <w:r>
              <w:t>mutacija evro</w:t>
            </w:r>
            <w:r w:rsidRPr="003E3658">
              <w:t>p</w:t>
            </w:r>
            <w:r>
              <w:t>skog genskog toka na formiranje recentne genetičke strukture</w:t>
            </w:r>
            <w:r w:rsidRPr="003E3658">
              <w:t xml:space="preserve"> bosansko-hercegovačke populacije.</w:t>
            </w:r>
            <w:r>
              <w:rPr>
                <w:color w:val="FF0000"/>
              </w:rPr>
              <w:t xml:space="preserve"> </w:t>
            </w:r>
            <w:r w:rsidRPr="00C67CF6">
              <w:t>Kao genetički biljezi</w:t>
            </w:r>
            <w:r>
              <w:rPr>
                <w:color w:val="FF0000"/>
              </w:rPr>
              <w:t xml:space="preserve"> </w:t>
            </w:r>
            <w:r>
              <w:t>mtDNK korišteni su kodirajuće regije mtDNK analizirane metodom RFLP (</w:t>
            </w:r>
            <w:r w:rsidRPr="006E32E5">
              <w:rPr>
                <w:i/>
              </w:rPr>
              <w:t>Restriction Fragment Length Polymorphism</w:t>
            </w:r>
            <w:r>
              <w:t xml:space="preserve">) i polimorfizmi hipervarijabilnih segmenata kontrolnog regiona mtDNK analizirani metodom sekvenciranja. Dobijeni rezultat su ukazali  da su na formiranje genetičke strukture recentne bosansko-hercegovačke populacije imali utjecaj: ekspanzije iz evropskih refugija na kraju poslednjeg ledenog doba, postglacijalne ekspanzije iz jugozapadnih refugija Evrope, Italijanskog poluostrva i disperzije iz perioda bliže prošlosti i to iz istočno-evropskih planina. Kao najznačajnije obilježje neolitske ekspanzije na ovom prostoru je drevna afričko/južno-azijska determinanta N1a sa HVSI varijantom 16147G, koja je većinom odsutna u Evropi. Otkrivena determinanta sugerira da je </w:t>
            </w:r>
            <w:r>
              <w:lastRenderedPageBreak/>
              <w:t xml:space="preserve">kolonizacija sjeveroistočne Bosne, kao i ostatka bosansko-hercegovačkog prostora neolitskim zajednicama započela u ranom periodu neolitske ekspanzije kroz Evropu, čemu svjedoče i arheološki podaci Stračevo kulture. </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lastRenderedPageBreak/>
              <w:t>Komentar</w:t>
            </w:r>
          </w:p>
        </w:tc>
        <w:tc>
          <w:tcPr>
            <w:tcW w:w="291" w:type="dxa"/>
            <w:gridSpan w:val="2"/>
          </w:tcPr>
          <w:p w:rsidR="007A75CF" w:rsidRDefault="007A75CF">
            <w:pPr>
              <w:spacing w:before="40" w:after="40"/>
              <w:rPr>
                <w:lang w:val="bs-Latn-BA"/>
              </w:rPr>
            </w:pPr>
          </w:p>
        </w:tc>
        <w:tc>
          <w:tcPr>
            <w:tcW w:w="7512" w:type="dxa"/>
            <w:gridSpan w:val="2"/>
          </w:tcPr>
          <w:p w:rsidR="007A75CF" w:rsidRPr="007430BB" w:rsidRDefault="007A75CF" w:rsidP="00A355ED">
            <w:pPr>
              <w:ind w:right="70"/>
              <w:jc w:val="both"/>
              <w:rPr>
                <w:lang w:val="bs-Latn-BA"/>
              </w:rPr>
            </w:pPr>
            <w:r w:rsidRPr="007430BB">
              <w:t xml:space="preserve">Ovaj rad predstavlja izuzetan doprinos bazi podataka kada su u pitanju </w:t>
            </w:r>
            <w:r>
              <w:t xml:space="preserve">utjecaji </w:t>
            </w:r>
            <w:r w:rsidRPr="007430BB">
              <w:t xml:space="preserve">migracija </w:t>
            </w:r>
            <w:r>
              <w:t xml:space="preserve">i proces kolonizacije ne samo </w:t>
            </w:r>
            <w:r w:rsidRPr="007430BB">
              <w:t>b</w:t>
            </w:r>
            <w:r>
              <w:t>osansko-hercegovačkog prostora nego i Evrope uopšte.</w:t>
            </w:r>
            <w:r w:rsidRPr="007430BB">
              <w:t xml:space="preserve"> </w:t>
            </w:r>
          </w:p>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Naziv rada</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1D72B7">
              <w:rPr>
                <w:i/>
                <w:color w:val="000000"/>
              </w:rPr>
              <w:t>Genetic analysis of allelic variants, single-step mutation, three allelic variants of the 15 STR loci in the population of northeast Bosnia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Institucija na kojoj je rad izrađen</w:t>
            </w:r>
          </w:p>
        </w:tc>
        <w:tc>
          <w:tcPr>
            <w:tcW w:w="291" w:type="dxa"/>
            <w:gridSpan w:val="2"/>
          </w:tcPr>
          <w:p w:rsidR="007A75CF" w:rsidRDefault="007A75CF">
            <w:pPr>
              <w:spacing w:before="40" w:after="40"/>
              <w:rPr>
                <w:lang w:val="bs-Latn-BA"/>
              </w:rPr>
            </w:pPr>
          </w:p>
        </w:tc>
        <w:tc>
          <w:tcPr>
            <w:tcW w:w="7512" w:type="dxa"/>
            <w:gridSpan w:val="2"/>
          </w:tcPr>
          <w:p w:rsidR="007A75CF" w:rsidRDefault="007A75CF" w:rsidP="00A355ED">
            <w:pPr>
              <w:ind w:right="70"/>
              <w:jc w:val="both"/>
              <w:rPr>
                <w:lang w:val="bs-Latn-BA"/>
              </w:rPr>
            </w:pPr>
          </w:p>
        </w:tc>
      </w:tr>
      <w:tr w:rsidR="007A75CF" w:rsidTr="007A75CF">
        <w:trPr>
          <w:gridAfter w:val="1"/>
          <w:wAfter w:w="4535" w:type="dxa"/>
          <w:trHeight w:val="823"/>
        </w:trPr>
        <w:tc>
          <w:tcPr>
            <w:tcW w:w="2970" w:type="dxa"/>
            <w:gridSpan w:val="2"/>
          </w:tcPr>
          <w:p w:rsidR="007A75CF" w:rsidRDefault="007A75CF">
            <w:pPr>
              <w:spacing w:before="40" w:after="40"/>
              <w:jc w:val="right"/>
              <w:rPr>
                <w:lang w:val="bs-Latn-BA"/>
              </w:rPr>
            </w:pPr>
            <w:r>
              <w:rPr>
                <w:lang w:val="bs-Latn-BA"/>
              </w:rPr>
              <w:t>Godina i mjesto</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A355ED">
              <w:rPr>
                <w:iCs/>
                <w:lang w:val="bs-Latn-BA"/>
              </w:rPr>
              <w:t>2013 Journal of the Anthropological Society of Serbia.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91" w:type="dxa"/>
            <w:gridSpan w:val="2"/>
          </w:tcPr>
          <w:p w:rsidR="007A75CF" w:rsidRDefault="007A75CF">
            <w:pPr>
              <w:rPr>
                <w:lang w:val="bs-Latn-BA"/>
              </w:rPr>
            </w:pPr>
          </w:p>
        </w:tc>
        <w:tc>
          <w:tcPr>
            <w:tcW w:w="7512" w:type="dxa"/>
            <w:gridSpan w:val="2"/>
          </w:tcPr>
          <w:p w:rsidR="007A75CF" w:rsidRPr="00220705" w:rsidRDefault="007A75CF" w:rsidP="00A355ED">
            <w:pPr>
              <w:jc w:val="both"/>
            </w:pPr>
            <w:r w:rsidRPr="009F1D9A">
              <w:t xml:space="preserve">U </w:t>
            </w:r>
            <w:r>
              <w:t xml:space="preserve">ovom </w:t>
            </w:r>
            <w:r w:rsidRPr="009F1D9A">
              <w:t>radu je analiziran diverzitet nuklearnih mikrosatelitnih DNK</w:t>
            </w:r>
            <w:r>
              <w:t xml:space="preserve"> biljega</w:t>
            </w:r>
            <w:r w:rsidRPr="009F1D9A">
              <w:t xml:space="preserve"> kao značajan pokazatelj individualnog i</w:t>
            </w:r>
            <w:r>
              <w:t xml:space="preserve"> populacijskog biodiverziteta. </w:t>
            </w:r>
            <w:r w:rsidRPr="009F1D9A">
              <w:t>Procesirano je 437 uzoraka uzetih od nesrodnih individua bosansko-hercegovačke populacije i prikazana su tri primjera dokazivanja paterniteta.</w:t>
            </w:r>
            <w:r>
              <w:t xml:space="preserve"> Analizirana je genetička analiza rijetkih alelnih varijanti na posmatrarnim STR lokusima zastupljenih u komercijalnom </w:t>
            </w:r>
            <w:r w:rsidRPr="009F1D9A">
              <w:rPr>
                <w:i/>
              </w:rPr>
              <w:t>PowerPlex</w:t>
            </w:r>
            <w:r w:rsidRPr="009F1D9A">
              <w:rPr>
                <w:i/>
                <w:vertAlign w:val="superscript"/>
              </w:rPr>
              <w:t>tm</w:t>
            </w:r>
            <w:r w:rsidRPr="009F1D9A">
              <w:rPr>
                <w:i/>
              </w:rPr>
              <w:t>16</w:t>
            </w:r>
            <w:r w:rsidRPr="009F1D9A">
              <w:t xml:space="preserve"> </w:t>
            </w:r>
            <w:r>
              <w:t xml:space="preserve"> (</w:t>
            </w:r>
            <w:r w:rsidRPr="009F1D9A">
              <w:t>PP 16 Promega)</w:t>
            </w:r>
            <w:r>
              <w:t xml:space="preserve"> kitu kao i genetička analiza mutacija alelnih varijanti na posmatranim STR lokusima i procjena njihovog utjecaja u forenzičko-genetičkim analizama. </w:t>
            </w:r>
            <w:r w:rsidRPr="009F1D9A">
              <w:t xml:space="preserve">Genetička analiza alelnih varijnati na 15 STR lokusa </w:t>
            </w:r>
            <w:r w:rsidRPr="009F1D9A">
              <w:rPr>
                <w:i/>
              </w:rPr>
              <w:t>PowerPlex</w:t>
            </w:r>
            <w:r w:rsidRPr="009F1D9A">
              <w:rPr>
                <w:i/>
                <w:vertAlign w:val="superscript"/>
              </w:rPr>
              <w:t>tm</w:t>
            </w:r>
            <w:r w:rsidRPr="009F1D9A">
              <w:rPr>
                <w:i/>
              </w:rPr>
              <w:t xml:space="preserve">16 </w:t>
            </w:r>
            <w:r w:rsidRPr="009F1D9A">
              <w:t xml:space="preserve"> kita detektovala je 17 uzoraka determiniranih kao rijetke alelne varijante ili mikrovarijante. Uzorci su svrstani u 15 različitih alelnih varijnati na 7 različitih lokusa </w:t>
            </w:r>
            <w:r w:rsidRPr="009F1D9A">
              <w:rPr>
                <w:i/>
              </w:rPr>
              <w:t>D7S820</w:t>
            </w:r>
            <w:r w:rsidRPr="009F1D9A">
              <w:t xml:space="preserve">, </w:t>
            </w:r>
            <w:r w:rsidRPr="009F1D9A">
              <w:rPr>
                <w:i/>
              </w:rPr>
              <w:t>D16S539</w:t>
            </w:r>
            <w:r w:rsidRPr="009F1D9A">
              <w:t xml:space="preserve">, </w:t>
            </w:r>
            <w:r w:rsidRPr="009F1D9A">
              <w:rPr>
                <w:i/>
              </w:rPr>
              <w:t>D3S1358</w:t>
            </w:r>
            <w:r w:rsidRPr="009F1D9A">
              <w:t xml:space="preserve">, </w:t>
            </w:r>
            <w:r w:rsidRPr="009F1D9A">
              <w:rPr>
                <w:i/>
              </w:rPr>
              <w:t>D18S51</w:t>
            </w:r>
            <w:r w:rsidRPr="009F1D9A">
              <w:t xml:space="preserve">, </w:t>
            </w:r>
            <w:r w:rsidRPr="009F1D9A">
              <w:rPr>
                <w:i/>
              </w:rPr>
              <w:t>PENTA D</w:t>
            </w:r>
            <w:r w:rsidRPr="009F1D9A">
              <w:t xml:space="preserve">, </w:t>
            </w:r>
            <w:r w:rsidRPr="009F1D9A">
              <w:rPr>
                <w:i/>
              </w:rPr>
              <w:t>PENTA E</w:t>
            </w:r>
            <w:r w:rsidRPr="009F1D9A">
              <w:t xml:space="preserve"> i u lokusu </w:t>
            </w:r>
            <w:r w:rsidRPr="009F1D9A">
              <w:rPr>
                <w:i/>
              </w:rPr>
              <w:t xml:space="preserve">vWA. </w:t>
            </w:r>
            <w:r w:rsidRPr="009F1D9A">
              <w:t xml:space="preserve">Genetička analiza mutacija u slučajevima </w:t>
            </w:r>
            <w:r>
              <w:t>patern</w:t>
            </w:r>
            <w:r w:rsidRPr="009F1D9A">
              <w:t xml:space="preserve">iteta determinirala je tri primjera jednostepenih mutacija u lokusima </w:t>
            </w:r>
            <w:r w:rsidRPr="009F1D9A">
              <w:rPr>
                <w:i/>
              </w:rPr>
              <w:t xml:space="preserve">FGA </w:t>
            </w:r>
            <w:r w:rsidRPr="009F1D9A">
              <w:t xml:space="preserve">(26→27), </w:t>
            </w:r>
            <w:r w:rsidRPr="009F1D9A">
              <w:rPr>
                <w:i/>
              </w:rPr>
              <w:t>Penta D (</w:t>
            </w:r>
            <w:r w:rsidRPr="009F1D9A">
              <w:t xml:space="preserve">12→13) i </w:t>
            </w:r>
            <w:r w:rsidRPr="009F1D9A">
              <w:rPr>
                <w:i/>
              </w:rPr>
              <w:t>D3S1358</w:t>
            </w:r>
            <w:r w:rsidRPr="009F1D9A">
              <w:t xml:space="preserve"> (17→18)</w:t>
            </w:r>
            <w:r w:rsidRPr="009F1D9A">
              <w:rPr>
                <w:i/>
              </w:rPr>
              <w:t xml:space="preserve">. </w:t>
            </w:r>
            <w:r>
              <w:t xml:space="preserve">Genetička analiza observiranih STR lokusa detektovala je i tri alelnu varijantu genotipske kompozicije 7/10/11.3 u lokusu </w:t>
            </w:r>
            <w:r w:rsidRPr="001A4343">
              <w:rPr>
                <w:i/>
              </w:rPr>
              <w:t>D7S820</w:t>
            </w:r>
            <w:r>
              <w:t xml:space="preserve"> Tipa II. G</w:t>
            </w:r>
            <w:r w:rsidRPr="009F1D9A">
              <w:t xml:space="preserve">enotipizacija STR lokusa sa komercijalnim </w:t>
            </w:r>
            <w:r w:rsidRPr="009F1D9A">
              <w:rPr>
                <w:i/>
              </w:rPr>
              <w:t>PowerPlex</w:t>
            </w:r>
            <w:r w:rsidRPr="009F1D9A">
              <w:rPr>
                <w:i/>
                <w:vertAlign w:val="superscript"/>
              </w:rPr>
              <w:t>tm</w:t>
            </w:r>
            <w:r w:rsidRPr="009F1D9A">
              <w:rPr>
                <w:i/>
              </w:rPr>
              <w:t xml:space="preserve">16 </w:t>
            </w:r>
            <w:r w:rsidRPr="009F1D9A">
              <w:t>validan metodski pristup za uspješnu detekc</w:t>
            </w:r>
            <w:r>
              <w:t xml:space="preserve">iju profila i </w:t>
            </w:r>
            <w:r w:rsidRPr="009F1D9A">
              <w:t>navode da mutacije koje se pojavljuju u STR loku</w:t>
            </w:r>
            <w:r>
              <w:t xml:space="preserve">sima </w:t>
            </w:r>
            <w:r w:rsidRPr="009F1D9A">
              <w:t>nisu otežavajući argumenti u dokazivanju identiteta osobe ili spornog paterniteta, već naprotiv u pojedinim slučajevima mogu biti i korisne.</w:t>
            </w:r>
          </w:p>
          <w:p w:rsidR="007A75CF" w:rsidRPr="001D72B7" w:rsidRDefault="007A75CF">
            <w:pPr>
              <w:rPr>
                <w:b/>
                <w:i/>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Komentar</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t>G</w:t>
            </w:r>
            <w:r w:rsidRPr="009F1D9A">
              <w:t xml:space="preserve">enotipizacija STR lokusa sa komercijalnim </w:t>
            </w:r>
            <w:r w:rsidRPr="009F1D9A">
              <w:rPr>
                <w:i/>
              </w:rPr>
              <w:t>PowerPlex</w:t>
            </w:r>
            <w:r w:rsidRPr="009F1D9A">
              <w:rPr>
                <w:i/>
                <w:vertAlign w:val="superscript"/>
              </w:rPr>
              <w:t>tm</w:t>
            </w:r>
            <w:r w:rsidRPr="009F1D9A">
              <w:rPr>
                <w:i/>
              </w:rPr>
              <w:t xml:space="preserve">16 </w:t>
            </w:r>
            <w:r>
              <w:rPr>
                <w:i/>
              </w:rPr>
              <w:t xml:space="preserve">je </w:t>
            </w:r>
            <w:r w:rsidRPr="009F1D9A">
              <w:t>validan metodski pristup za uspješnu detekc</w:t>
            </w:r>
            <w:r>
              <w:t>iju profila.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Naziv rada</w:t>
            </w:r>
          </w:p>
        </w:tc>
        <w:tc>
          <w:tcPr>
            <w:tcW w:w="291" w:type="dxa"/>
            <w:gridSpan w:val="2"/>
          </w:tcPr>
          <w:p w:rsidR="007A75CF" w:rsidRDefault="007A75CF">
            <w:pPr>
              <w:spacing w:before="40" w:after="40"/>
              <w:rPr>
                <w:lang w:val="bs-Latn-BA"/>
              </w:rPr>
            </w:pPr>
          </w:p>
        </w:tc>
        <w:tc>
          <w:tcPr>
            <w:tcW w:w="7512" w:type="dxa"/>
            <w:gridSpan w:val="2"/>
          </w:tcPr>
          <w:p w:rsidR="007A75CF" w:rsidRPr="00A355ED" w:rsidRDefault="007A75CF">
            <w:pPr>
              <w:spacing w:before="40" w:after="40"/>
              <w:rPr>
                <w:iCs/>
                <w:lang w:val="bs-Latn-BA"/>
              </w:rPr>
            </w:pPr>
            <w:r w:rsidRPr="001D72B7">
              <w:rPr>
                <w:bCs/>
                <w:i/>
                <w:iCs/>
              </w:rPr>
              <w:t>Assessment of nutritional status and perception of one</w:t>
            </w:r>
            <w:r w:rsidRPr="001D72B7">
              <w:rPr>
                <w:bCs/>
                <w:i/>
                <w:iCs/>
                <w:vertAlign w:val="superscript"/>
              </w:rPr>
              <w:t>,</w:t>
            </w:r>
            <w:r w:rsidRPr="001D72B7">
              <w:rPr>
                <w:bCs/>
                <w:i/>
                <w:iCs/>
              </w:rPr>
              <w:t>s own weight for female adolescents from Travnik municipality</w:t>
            </w:r>
            <w:r w:rsidRPr="001D72B7">
              <w:rPr>
                <w:b/>
                <w:bCs/>
                <w:i/>
                <w:iCs/>
              </w:rPr>
              <w:t>.</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Institucija na kojoj je rad izrađen</w:t>
            </w:r>
          </w:p>
        </w:tc>
        <w:tc>
          <w:tcPr>
            <w:tcW w:w="291" w:type="dxa"/>
            <w:gridSpan w:val="2"/>
          </w:tcPr>
          <w:p w:rsidR="007A75CF" w:rsidRDefault="007A75CF">
            <w:pPr>
              <w:spacing w:before="40" w:after="40"/>
              <w:rPr>
                <w:lang w:val="bs-Latn-BA"/>
              </w:rPr>
            </w:pPr>
          </w:p>
        </w:tc>
        <w:tc>
          <w:tcPr>
            <w:tcW w:w="7512" w:type="dxa"/>
            <w:gridSpan w:val="2"/>
          </w:tcPr>
          <w:p w:rsidR="007A75CF" w:rsidRDefault="007A75CF">
            <w:pPr>
              <w:jc w:val="both"/>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Godina i mjesto</w:t>
            </w:r>
          </w:p>
        </w:tc>
        <w:tc>
          <w:tcPr>
            <w:tcW w:w="291" w:type="dxa"/>
            <w:gridSpan w:val="2"/>
          </w:tcPr>
          <w:p w:rsidR="007A75CF" w:rsidRDefault="007A75CF">
            <w:pPr>
              <w:spacing w:before="40" w:after="40"/>
              <w:rPr>
                <w:lang w:val="bs-Latn-BA"/>
              </w:rPr>
            </w:pPr>
          </w:p>
        </w:tc>
        <w:tc>
          <w:tcPr>
            <w:tcW w:w="7512" w:type="dxa"/>
            <w:gridSpan w:val="2"/>
          </w:tcPr>
          <w:p w:rsidR="007A75CF" w:rsidRDefault="007A75CF" w:rsidP="00A355ED">
            <w:pPr>
              <w:jc w:val="both"/>
              <w:rPr>
                <w:lang w:val="bs-Latn-BA"/>
              </w:rPr>
            </w:pPr>
            <w:r w:rsidRPr="00737FAE">
              <w:rPr>
                <w:bCs/>
                <w:iCs/>
              </w:rPr>
              <w:t>2013 Sport Science</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91" w:type="dxa"/>
            <w:gridSpan w:val="2"/>
          </w:tcPr>
          <w:p w:rsidR="007A75CF" w:rsidRDefault="007A75CF">
            <w:pPr>
              <w:rPr>
                <w:lang w:val="bs-Latn-BA"/>
              </w:rPr>
            </w:pPr>
          </w:p>
        </w:tc>
        <w:tc>
          <w:tcPr>
            <w:tcW w:w="7512" w:type="dxa"/>
            <w:gridSpan w:val="2"/>
          </w:tcPr>
          <w:p w:rsidR="007A75CF" w:rsidRDefault="007A75CF" w:rsidP="00737FAE">
            <w:pPr>
              <w:ind w:right="70"/>
              <w:jc w:val="both"/>
            </w:pPr>
            <w:r>
              <w:t>Stanje uhranjenosti kao indikator zdravstvenog stanja važan je kako na individulanom nivou tako i na nivou populacije. U ovom radu je ukazano na stepen uhranjenosti adolescenata i njihove percepcije o održavanju idealne težine. Prema bioantropološkim parametrima izvršena je procjena stanja uhranjenosti adolescenata ženskog spola (starosne dobi od 15 do 20 godina) iz područja srednje Bosne (širi region opštine Travnik) putem indexa tjelesne mase (BMI). Istraživanje je bazirano na procjeni razlika u stepenu uhranjenosti i urbano-ruralnih razlika. Prema kriterijumima svjetske zdravstvene organizacije (World Health Organization-</w:t>
            </w:r>
            <w:r w:rsidRPr="006F6026">
              <w:t>WHO)</w:t>
            </w:r>
            <w:r>
              <w:t>, dobijeni rezultati su ukazali da veliki procenat analiziranih djevojčica pokazuje normalno stanje uhranjenosti i da rezultati ne odstupaju u odnosu na parmetre sličnih istraživanja iz regiona. Urbano-ruralne razlike nisu pokazle statistički značaj, što autori objašnjavaju sličnim stilom života.</w:t>
            </w:r>
          </w:p>
          <w:p w:rsidR="007A75CF" w:rsidRDefault="007A75CF" w:rsidP="00737FAE">
            <w:pPr>
              <w:ind w:right="70"/>
              <w:jc w:val="both"/>
            </w:pPr>
          </w:p>
          <w:p w:rsidR="007A75CF" w:rsidRPr="001D72B7" w:rsidRDefault="007A75CF">
            <w:pPr>
              <w:rPr>
                <w:b/>
                <w:i/>
                <w:iCs/>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Komentar</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Naziv rada</w:t>
            </w:r>
          </w:p>
        </w:tc>
        <w:tc>
          <w:tcPr>
            <w:tcW w:w="291" w:type="dxa"/>
            <w:gridSpan w:val="2"/>
          </w:tcPr>
          <w:p w:rsidR="007A75CF" w:rsidRDefault="007A75CF">
            <w:pPr>
              <w:spacing w:before="40" w:after="40"/>
              <w:rPr>
                <w:lang w:val="bs-Latn-BA"/>
              </w:rPr>
            </w:pPr>
          </w:p>
        </w:tc>
        <w:tc>
          <w:tcPr>
            <w:tcW w:w="7512" w:type="dxa"/>
            <w:gridSpan w:val="2"/>
          </w:tcPr>
          <w:p w:rsidR="007A75CF" w:rsidRPr="00737FAE" w:rsidRDefault="007A75CF">
            <w:pPr>
              <w:spacing w:before="40" w:after="40"/>
              <w:rPr>
                <w:iCs/>
                <w:lang w:val="bs-Latn-BA"/>
              </w:rPr>
            </w:pPr>
            <w:r w:rsidRPr="001D72B7">
              <w:rPr>
                <w:i/>
                <w:iCs/>
              </w:rPr>
              <w:t>MtDNA variation in genetic structure of populations in Tuzla region (Bosnia and Herzegovina)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Institucija na kojoj je rad izrađen</w:t>
            </w:r>
          </w:p>
        </w:tc>
        <w:tc>
          <w:tcPr>
            <w:tcW w:w="291" w:type="dxa"/>
            <w:gridSpan w:val="2"/>
          </w:tcPr>
          <w:p w:rsidR="007A75CF" w:rsidRDefault="007A75CF">
            <w:pPr>
              <w:spacing w:before="40" w:after="40"/>
              <w:rPr>
                <w:lang w:val="bs-Latn-BA"/>
              </w:rPr>
            </w:pPr>
          </w:p>
        </w:tc>
        <w:tc>
          <w:tcPr>
            <w:tcW w:w="7512" w:type="dxa"/>
            <w:gridSpan w:val="2"/>
          </w:tcPr>
          <w:p w:rsidR="007A75CF" w:rsidRDefault="007A75CF">
            <w:pPr>
              <w:jc w:val="both"/>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Godina i mjesto</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737FAE">
              <w:rPr>
                <w:iCs/>
                <w:lang w:val="bs-Latn-BA"/>
              </w:rPr>
              <w:t>2012 Journal of the Anthropological Society of Serbia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91" w:type="dxa"/>
            <w:gridSpan w:val="2"/>
          </w:tcPr>
          <w:p w:rsidR="007A75CF" w:rsidRDefault="007A75CF">
            <w:pPr>
              <w:rPr>
                <w:lang w:val="bs-Latn-BA"/>
              </w:rPr>
            </w:pPr>
          </w:p>
        </w:tc>
        <w:tc>
          <w:tcPr>
            <w:tcW w:w="7512" w:type="dxa"/>
            <w:gridSpan w:val="2"/>
          </w:tcPr>
          <w:p w:rsidR="007A75CF" w:rsidRPr="001D72B7" w:rsidRDefault="007A75CF">
            <w:pPr>
              <w:rPr>
                <w:b/>
                <w:i/>
                <w:iCs/>
                <w:lang w:val="bs-Latn-BA"/>
              </w:rPr>
            </w:pPr>
            <w:r>
              <w:t xml:space="preserve">U ovom radu je analiziran diverzitet migratornih kategorija bosansko-hercegovačke populacije uslovljenih proteklim ratnim dejstvima primjenom analize </w:t>
            </w:r>
            <w:r>
              <w:rPr>
                <w:lang w:val="pl-PL"/>
              </w:rPr>
              <w:t>mtDNK</w:t>
            </w:r>
            <w:r w:rsidRPr="000D58E5">
              <w:t xml:space="preserve"> </w:t>
            </w:r>
            <w:r>
              <w:rPr>
                <w:lang w:val="pl-PL"/>
              </w:rPr>
              <w:t>varijacija</w:t>
            </w:r>
            <w:r w:rsidRPr="005F2071">
              <w:t>.</w:t>
            </w:r>
            <w:r>
              <w:t xml:space="preserve"> Migratorne kategorije su predstavljene subpopulacijama starosjedilaca, recentni, interni i historijski migranata. Za procjenu genetičke varijabilnosti mitohondrijalnog genoma analiziranih migratornih kategorija stanovništva koristeni su najpouzdaniji pokazatelji unutargrupne i međugrupne varijacije (indeks</w:t>
            </w:r>
            <w:r w:rsidRPr="00325F8E">
              <w:t xml:space="preserve"> genetičke specifičnosti</w:t>
            </w:r>
            <w:r>
              <w:t xml:space="preserve">, </w:t>
            </w:r>
            <w:r w:rsidRPr="00D53327">
              <w:rPr>
                <w:i/>
              </w:rPr>
              <w:t xml:space="preserve">pairwise </w:t>
            </w:r>
            <w:r>
              <w:t>F</w:t>
            </w:r>
            <w:r>
              <w:rPr>
                <w:vertAlign w:val="subscript"/>
              </w:rPr>
              <w:t xml:space="preserve">ST </w:t>
            </w:r>
            <w:r>
              <w:t>analizu, analiza genetičke distance, AMOVA analiza).</w:t>
            </w:r>
            <w:r w:rsidRPr="005F2071">
              <w:t xml:space="preserve"> </w:t>
            </w:r>
            <w:r>
              <w:t xml:space="preserve">Za procjenu indeksa genetičke specifičnosti korišten je MATLAB-IGH softver, a za preostale nevedene </w:t>
            </w:r>
            <w:r>
              <w:lastRenderedPageBreak/>
              <w:t xml:space="preserve">populaciono-genetičke analize primjenjen je ARLEQUIN ver.3.11 softver. Na osnovu dobijenih rezultata uočen je da je </w:t>
            </w:r>
            <w:r w:rsidRPr="0040132B">
              <w:t xml:space="preserve"> </w:t>
            </w:r>
            <w:r w:rsidRPr="00B276C8">
              <w:rPr>
                <w:lang w:val="pl-PL"/>
              </w:rPr>
              <w:t>zna</w:t>
            </w:r>
            <w:r w:rsidRPr="0040132B">
              <w:t>č</w:t>
            </w:r>
            <w:r w:rsidRPr="00B276C8">
              <w:rPr>
                <w:lang w:val="pl-PL"/>
              </w:rPr>
              <w:t>ajan</w:t>
            </w:r>
            <w:r w:rsidRPr="0040132B">
              <w:t xml:space="preserve"> </w:t>
            </w:r>
            <w:r w:rsidRPr="00B276C8">
              <w:rPr>
                <w:lang w:val="pl-PL"/>
              </w:rPr>
              <w:t>demografski</w:t>
            </w:r>
            <w:r w:rsidRPr="0040132B">
              <w:t xml:space="preserve"> </w:t>
            </w:r>
            <w:r w:rsidRPr="00B276C8">
              <w:rPr>
                <w:lang w:val="pl-PL"/>
              </w:rPr>
              <w:t>uticaj</w:t>
            </w:r>
            <w:r w:rsidRPr="0040132B">
              <w:t xml:space="preserve"> </w:t>
            </w:r>
            <w:r w:rsidRPr="00B276C8">
              <w:rPr>
                <w:lang w:val="pl-PL"/>
              </w:rPr>
              <w:t>na</w:t>
            </w:r>
            <w:r w:rsidRPr="0040132B">
              <w:t xml:space="preserve"> </w:t>
            </w:r>
            <w:r w:rsidRPr="00B276C8">
              <w:rPr>
                <w:lang w:val="pl-PL"/>
              </w:rPr>
              <w:t>geneti</w:t>
            </w:r>
            <w:r w:rsidRPr="0040132B">
              <w:t>č</w:t>
            </w:r>
            <w:r w:rsidRPr="00B276C8">
              <w:rPr>
                <w:lang w:val="pl-PL"/>
              </w:rPr>
              <w:t>ku</w:t>
            </w:r>
            <w:r w:rsidRPr="0040132B">
              <w:t xml:space="preserve"> </w:t>
            </w:r>
            <w:r w:rsidRPr="00B276C8">
              <w:rPr>
                <w:lang w:val="pl-PL"/>
              </w:rPr>
              <w:t>strukturu</w:t>
            </w:r>
            <w:r w:rsidRPr="0040132B">
              <w:t xml:space="preserve"> </w:t>
            </w:r>
            <w:r w:rsidRPr="00B276C8">
              <w:rPr>
                <w:lang w:val="pl-PL"/>
              </w:rPr>
              <w:t>starosjedilaca</w:t>
            </w:r>
            <w:r w:rsidRPr="0040132B">
              <w:t xml:space="preserve"> </w:t>
            </w:r>
            <w:r w:rsidRPr="00B276C8">
              <w:rPr>
                <w:lang w:val="pl-PL"/>
              </w:rPr>
              <w:t>imala</w:t>
            </w:r>
            <w:r w:rsidRPr="0040132B">
              <w:t xml:space="preserve"> </w:t>
            </w:r>
            <w:r w:rsidRPr="00B276C8">
              <w:rPr>
                <w:lang w:val="pl-PL"/>
              </w:rPr>
              <w:t>jedino</w:t>
            </w:r>
            <w:r w:rsidRPr="0040132B">
              <w:t xml:space="preserve"> </w:t>
            </w:r>
            <w:r w:rsidRPr="00B276C8">
              <w:rPr>
                <w:lang w:val="pl-PL"/>
              </w:rPr>
              <w:t>kategorija</w:t>
            </w:r>
            <w:r w:rsidRPr="0040132B">
              <w:t xml:space="preserve"> </w:t>
            </w:r>
            <w:r w:rsidRPr="00B276C8">
              <w:rPr>
                <w:lang w:val="pl-PL"/>
              </w:rPr>
              <w:t>recentnih</w:t>
            </w:r>
            <w:r w:rsidRPr="0040132B">
              <w:t xml:space="preserve"> </w:t>
            </w:r>
            <w:r w:rsidRPr="00B276C8">
              <w:rPr>
                <w:lang w:val="pl-PL"/>
              </w:rPr>
              <w:t>migranata</w:t>
            </w:r>
            <w:r>
              <w:t xml:space="preserve">. </w:t>
            </w:r>
            <w:r>
              <w:rPr>
                <w:lang w:val="bs-Latn-BA"/>
              </w:rPr>
              <w:t>U</w:t>
            </w:r>
            <w:r w:rsidRPr="00701B11">
              <w:t>očena genetička diferencijacija ukazuju na posebno signifikantan uticaj nasilnih migracija na genetičku str</w:t>
            </w:r>
            <w:r>
              <w:t xml:space="preserve">ukturu analiziranih populacija. </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lastRenderedPageBreak/>
              <w:t>Komentar</w:t>
            </w:r>
          </w:p>
        </w:tc>
        <w:tc>
          <w:tcPr>
            <w:tcW w:w="291" w:type="dxa"/>
            <w:gridSpan w:val="2"/>
          </w:tcPr>
          <w:p w:rsidR="007A75CF" w:rsidRDefault="007A75CF">
            <w:pPr>
              <w:spacing w:before="40" w:after="40"/>
              <w:rPr>
                <w:lang w:val="bs-Latn-BA"/>
              </w:rPr>
            </w:pPr>
          </w:p>
        </w:tc>
        <w:tc>
          <w:tcPr>
            <w:tcW w:w="7512" w:type="dxa"/>
            <w:gridSpan w:val="2"/>
          </w:tcPr>
          <w:p w:rsidR="007A75CF" w:rsidRPr="00701B11" w:rsidRDefault="007A75CF" w:rsidP="00737FAE">
            <w:pPr>
              <w:ind w:right="70"/>
              <w:jc w:val="both"/>
            </w:pPr>
            <w:r w:rsidRPr="0048358F">
              <w:rPr>
                <w:lang w:val="pl-PL"/>
              </w:rPr>
              <w:t>S</w:t>
            </w:r>
            <w:r w:rsidRPr="006C278F">
              <w:t xml:space="preserve"> </w:t>
            </w:r>
            <w:r w:rsidRPr="0048358F">
              <w:rPr>
                <w:lang w:val="pl-PL"/>
              </w:rPr>
              <w:t>obzirom</w:t>
            </w:r>
            <w:r w:rsidRPr="006C278F">
              <w:t xml:space="preserve"> </w:t>
            </w:r>
            <w:r w:rsidRPr="0048358F">
              <w:rPr>
                <w:lang w:val="pl-PL"/>
              </w:rPr>
              <w:t>na</w:t>
            </w:r>
            <w:r w:rsidRPr="006C278F">
              <w:t xml:space="preserve"> č</w:t>
            </w:r>
            <w:r w:rsidRPr="0048358F">
              <w:rPr>
                <w:lang w:val="pl-PL"/>
              </w:rPr>
              <w:t>injenicu</w:t>
            </w:r>
            <w:r w:rsidRPr="006C278F">
              <w:t xml:space="preserve"> </w:t>
            </w:r>
            <w:r w:rsidRPr="0048358F">
              <w:rPr>
                <w:lang w:val="pl-PL"/>
              </w:rPr>
              <w:t>da</w:t>
            </w:r>
            <w:r w:rsidRPr="006C278F">
              <w:t xml:space="preserve"> </w:t>
            </w:r>
            <w:r w:rsidRPr="0048358F">
              <w:rPr>
                <w:lang w:val="pl-PL"/>
              </w:rPr>
              <w:t>su</w:t>
            </w:r>
            <w:r w:rsidRPr="006C278F">
              <w:t xml:space="preserve"> </w:t>
            </w:r>
            <w:r w:rsidRPr="0048358F">
              <w:rPr>
                <w:lang w:val="pl-PL"/>
              </w:rPr>
              <w:t>migracije</w:t>
            </w:r>
            <w:r w:rsidRPr="006C278F">
              <w:t xml:space="preserve"> </w:t>
            </w:r>
            <w:r>
              <w:t xml:space="preserve">uslovljene ratnim dejstvima </w:t>
            </w:r>
            <w:r w:rsidRPr="0048358F">
              <w:rPr>
                <w:lang w:val="pl-PL"/>
              </w:rPr>
              <w:t>u</w:t>
            </w:r>
            <w:r w:rsidRPr="006C278F">
              <w:t xml:space="preserve"> </w:t>
            </w:r>
            <w:r w:rsidRPr="0048358F">
              <w:rPr>
                <w:lang w:val="pl-PL"/>
              </w:rPr>
              <w:t>posljednjem</w:t>
            </w:r>
            <w:r w:rsidRPr="006C278F">
              <w:t xml:space="preserve"> </w:t>
            </w:r>
            <w:r w:rsidRPr="0048358F">
              <w:rPr>
                <w:lang w:val="pl-PL"/>
              </w:rPr>
              <w:t>periodu</w:t>
            </w:r>
            <w:r w:rsidRPr="006C278F">
              <w:t xml:space="preserve"> </w:t>
            </w:r>
            <w:r w:rsidRPr="0048358F">
              <w:rPr>
                <w:lang w:val="pl-PL"/>
              </w:rPr>
              <w:t>demografskig</w:t>
            </w:r>
            <w:r w:rsidRPr="006C278F">
              <w:t xml:space="preserve"> </w:t>
            </w:r>
            <w:r w:rsidRPr="0048358F">
              <w:rPr>
                <w:lang w:val="pl-PL"/>
              </w:rPr>
              <w:t>zbivanja</w:t>
            </w:r>
            <w:r w:rsidRPr="006C278F">
              <w:t xml:space="preserve"> </w:t>
            </w:r>
            <w:r>
              <w:rPr>
                <w:lang w:val="pl-PL"/>
              </w:rPr>
              <w:t>na</w:t>
            </w:r>
            <w:r w:rsidRPr="006C278F">
              <w:t xml:space="preserve"> </w:t>
            </w:r>
            <w:r>
              <w:rPr>
                <w:lang w:val="pl-PL"/>
              </w:rPr>
              <w:t>prostorima</w:t>
            </w:r>
            <w:r w:rsidRPr="006C278F">
              <w:t xml:space="preserve"> </w:t>
            </w:r>
            <w:r>
              <w:rPr>
                <w:lang w:val="pl-PL"/>
              </w:rPr>
              <w:t>tuzlanske</w:t>
            </w:r>
            <w:r w:rsidRPr="006C278F">
              <w:t xml:space="preserve"> </w:t>
            </w:r>
            <w:r>
              <w:rPr>
                <w:lang w:val="pl-PL"/>
              </w:rPr>
              <w:t>regije</w:t>
            </w:r>
            <w:r w:rsidRPr="00420926">
              <w:t xml:space="preserve"> </w:t>
            </w:r>
            <w:r>
              <w:rPr>
                <w:lang w:val="pl-PL"/>
              </w:rPr>
              <w:t>bile</w:t>
            </w:r>
            <w:r w:rsidRPr="00420926">
              <w:t xml:space="preserve"> </w:t>
            </w:r>
            <w:r>
              <w:rPr>
                <w:lang w:val="pl-PL"/>
              </w:rPr>
              <w:t>najbrojnije</w:t>
            </w:r>
            <w:r w:rsidRPr="006C278F">
              <w:t xml:space="preserve">, </w:t>
            </w:r>
            <w:r w:rsidRPr="0048358F">
              <w:rPr>
                <w:lang w:val="pl-PL"/>
              </w:rPr>
              <w:t>o</w:t>
            </w:r>
            <w:r w:rsidRPr="006C278F">
              <w:t>č</w:t>
            </w:r>
            <w:r w:rsidRPr="0048358F">
              <w:rPr>
                <w:lang w:val="pl-PL"/>
              </w:rPr>
              <w:t>ekivano</w:t>
            </w:r>
            <w:r w:rsidRPr="006C278F">
              <w:t xml:space="preserve"> </w:t>
            </w:r>
            <w:r w:rsidRPr="0048358F">
              <w:rPr>
                <w:lang w:val="pl-PL"/>
              </w:rPr>
              <w:t>je</w:t>
            </w:r>
            <w:r w:rsidRPr="006C278F">
              <w:t xml:space="preserve"> </w:t>
            </w:r>
            <w:r w:rsidRPr="0048358F">
              <w:rPr>
                <w:lang w:val="pl-PL"/>
              </w:rPr>
              <w:t>da</w:t>
            </w:r>
            <w:r w:rsidRPr="006C278F">
              <w:t xml:space="preserve"> </w:t>
            </w:r>
            <w:r w:rsidRPr="0048358F">
              <w:rPr>
                <w:lang w:val="pl-PL"/>
              </w:rPr>
              <w:t>uticaj</w:t>
            </w:r>
            <w:r w:rsidRPr="00420926">
              <w:t xml:space="preserve"> </w:t>
            </w:r>
            <w:r>
              <w:rPr>
                <w:lang w:val="pl-PL"/>
              </w:rPr>
              <w:t>tih</w:t>
            </w:r>
            <w:r w:rsidRPr="00420926">
              <w:t xml:space="preserve"> </w:t>
            </w:r>
            <w:r>
              <w:rPr>
                <w:lang w:val="pl-PL"/>
              </w:rPr>
              <w:t>demografskih</w:t>
            </w:r>
            <w:r w:rsidRPr="00420926">
              <w:t xml:space="preserve"> </w:t>
            </w:r>
            <w:r>
              <w:rPr>
                <w:lang w:val="pl-PL"/>
              </w:rPr>
              <w:t>doga</w:t>
            </w:r>
            <w:r w:rsidRPr="00420926">
              <w:t>đ</w:t>
            </w:r>
            <w:r>
              <w:rPr>
                <w:lang w:val="pl-PL"/>
              </w:rPr>
              <w:t>aja</w:t>
            </w:r>
            <w:r w:rsidRPr="006C278F">
              <w:t xml:space="preserve"> </w:t>
            </w:r>
            <w:r w:rsidRPr="0048358F">
              <w:rPr>
                <w:lang w:val="pl-PL"/>
              </w:rPr>
              <w:t>bude</w:t>
            </w:r>
            <w:r w:rsidRPr="006C278F">
              <w:t xml:space="preserve"> </w:t>
            </w:r>
            <w:r w:rsidRPr="0048358F">
              <w:rPr>
                <w:lang w:val="pl-PL"/>
              </w:rPr>
              <w:t>najve</w:t>
            </w:r>
            <w:r w:rsidRPr="006C278F">
              <w:t>ć</w:t>
            </w:r>
            <w:r w:rsidRPr="0048358F">
              <w:rPr>
                <w:lang w:val="pl-PL"/>
              </w:rPr>
              <w:t>i</w:t>
            </w:r>
            <w:r w:rsidRPr="006C278F">
              <w:t xml:space="preserve">. </w:t>
            </w:r>
          </w:p>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Naziv rada</w:t>
            </w:r>
          </w:p>
        </w:tc>
        <w:tc>
          <w:tcPr>
            <w:tcW w:w="291" w:type="dxa"/>
            <w:gridSpan w:val="2"/>
          </w:tcPr>
          <w:p w:rsidR="007A75CF" w:rsidRDefault="007A75CF">
            <w:pPr>
              <w:spacing w:before="40" w:after="40"/>
              <w:rPr>
                <w:lang w:val="bs-Latn-BA"/>
              </w:rPr>
            </w:pPr>
          </w:p>
        </w:tc>
        <w:tc>
          <w:tcPr>
            <w:tcW w:w="7512" w:type="dxa"/>
            <w:gridSpan w:val="2"/>
          </w:tcPr>
          <w:p w:rsidR="007A75CF" w:rsidRPr="00737FAE" w:rsidRDefault="007A75CF">
            <w:pPr>
              <w:spacing w:before="40" w:after="40"/>
              <w:rPr>
                <w:iCs/>
                <w:lang w:val="bs-Latn-BA"/>
              </w:rPr>
            </w:pPr>
            <w:r w:rsidRPr="001D72B7">
              <w:rPr>
                <w:i/>
                <w:iCs/>
                <w:lang w:val="bs-Latn-BA"/>
              </w:rPr>
              <w:t>Genetic structure of indigenous and migratory populations in the area of Tuzla region considering some static and dynamic-morphological properties</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Institucija na kojoj je rad izrađen</w:t>
            </w:r>
          </w:p>
        </w:tc>
        <w:tc>
          <w:tcPr>
            <w:tcW w:w="291" w:type="dxa"/>
            <w:gridSpan w:val="2"/>
          </w:tcPr>
          <w:p w:rsidR="007A75CF" w:rsidRDefault="007A75CF">
            <w:pPr>
              <w:spacing w:before="40" w:after="40"/>
              <w:rPr>
                <w:lang w:val="bs-Latn-BA"/>
              </w:rPr>
            </w:pPr>
          </w:p>
        </w:tc>
        <w:tc>
          <w:tcPr>
            <w:tcW w:w="7512" w:type="dxa"/>
            <w:gridSpan w:val="2"/>
          </w:tcPr>
          <w:p w:rsidR="007A75CF" w:rsidRDefault="007A75CF" w:rsidP="00737FAE">
            <w:pPr>
              <w:ind w:right="70"/>
              <w:jc w:val="both"/>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Godina i mjesto</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737FAE">
              <w:rPr>
                <w:iCs/>
                <w:lang w:val="bs-Latn-BA"/>
              </w:rPr>
              <w:t>2012 Journal of the Anthropological Society of Serbia.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7A75CF" w:rsidRPr="0040132B" w:rsidRDefault="007A75CF" w:rsidP="00737FAE">
            <w:pPr>
              <w:ind w:right="70"/>
              <w:jc w:val="both"/>
            </w:pPr>
            <w:r>
              <w:t>M</w:t>
            </w:r>
            <w:r w:rsidRPr="00A6716C">
              <w:rPr>
                <w:rFonts w:eastAsia="Calibri"/>
                <w:lang w:val="sr-Latn-CS"/>
              </w:rPr>
              <w:t xml:space="preserve">igracije </w:t>
            </w:r>
            <w:r>
              <w:rPr>
                <w:rFonts w:eastAsia="Calibri"/>
                <w:lang w:val="sr-Latn-CS"/>
              </w:rPr>
              <w:t xml:space="preserve">su jedan faktora interpopulacijske </w:t>
            </w:r>
            <w:r>
              <w:rPr>
                <w:rFonts w:eastAsia="Calibri"/>
                <w:lang w:val="en-US"/>
              </w:rPr>
              <w:t>geneti</w:t>
            </w:r>
            <w:r w:rsidRPr="00601CA6">
              <w:rPr>
                <w:rFonts w:eastAsia="Calibri"/>
              </w:rPr>
              <w:t>č</w:t>
            </w:r>
            <w:r>
              <w:rPr>
                <w:rFonts w:eastAsia="Calibri"/>
              </w:rPr>
              <w:t xml:space="preserve">ke diferencijacije. </w:t>
            </w:r>
            <w:r>
              <w:rPr>
                <w:rFonts w:eastAsia="Calibri"/>
                <w:lang w:val="sr-Latn-CS"/>
              </w:rPr>
              <w:t>Shodno tome, u ovom radu je istražen</w:t>
            </w:r>
            <w:r w:rsidRPr="00A6716C">
              <w:rPr>
                <w:rFonts w:eastAsia="Calibri"/>
                <w:lang w:val="sr-Latn-CS"/>
              </w:rPr>
              <w:t xml:space="preserve"> u</w:t>
            </w:r>
            <w:r>
              <w:rPr>
                <w:rFonts w:eastAsia="Calibri"/>
                <w:lang w:val="sr-Latn-CS"/>
              </w:rPr>
              <w:t>tjecaj migratornih kretanja iz</w:t>
            </w:r>
            <w:r w:rsidRPr="00A6716C">
              <w:rPr>
                <w:rFonts w:eastAsia="Calibri"/>
                <w:lang w:val="sr-Latn-CS"/>
              </w:rPr>
              <w:t xml:space="preserve"> perioda </w:t>
            </w:r>
            <w:r>
              <w:rPr>
                <w:rFonts w:eastAsia="Calibri"/>
                <w:lang w:val="sr-Latn-CS"/>
              </w:rPr>
              <w:t>posljednjih ratnih dešavanja (1992.-</w:t>
            </w:r>
            <w:r w:rsidRPr="00A6716C">
              <w:rPr>
                <w:rFonts w:eastAsia="Calibri"/>
                <w:lang w:val="sr-Latn-CS"/>
              </w:rPr>
              <w:t>1995</w:t>
            </w:r>
            <w:r>
              <w:rPr>
                <w:rFonts w:eastAsia="Calibri"/>
                <w:lang w:val="sr-Latn-CS"/>
              </w:rPr>
              <w:t>. god.) na genofond stanovništva tuzlanske regije.</w:t>
            </w:r>
            <w:r>
              <w:rPr>
                <w:rFonts w:eastAsia="Calibri"/>
                <w:b/>
              </w:rPr>
              <w:t xml:space="preserve"> </w:t>
            </w:r>
            <w:r>
              <w:t xml:space="preserve">U cilju sagledavanja utjecaja ratom uslovljenih migracija na strukturu stanovništva tuzlanske regije izvršena je procjena stepena genetičke diferencijacije između </w:t>
            </w:r>
            <w:r>
              <w:rPr>
                <w:rFonts w:eastAsia="Calibri"/>
              </w:rPr>
              <w:t xml:space="preserve">populacije </w:t>
            </w:r>
            <w:r>
              <w:rPr>
                <w:rFonts w:eastAsia="Calibri"/>
                <w:lang w:val="pl-PL"/>
              </w:rPr>
              <w:t>domicilnog</w:t>
            </w:r>
            <w:r>
              <w:rPr>
                <w:rFonts w:eastAsia="Calibri"/>
              </w:rPr>
              <w:t xml:space="preserve"> </w:t>
            </w:r>
            <w:r w:rsidRPr="00B42A8A">
              <w:rPr>
                <w:rFonts w:eastAsia="Calibri"/>
              </w:rPr>
              <w:t>(</w:t>
            </w:r>
            <w:r>
              <w:rPr>
                <w:rFonts w:eastAsia="Calibri"/>
                <w:lang w:val="pl-PL"/>
              </w:rPr>
              <w:t>stanovni</w:t>
            </w:r>
            <w:r w:rsidRPr="00B42A8A">
              <w:rPr>
                <w:rFonts w:eastAsia="Calibri"/>
              </w:rPr>
              <w:t>š</w:t>
            </w:r>
            <w:r>
              <w:rPr>
                <w:rFonts w:eastAsia="Calibri"/>
                <w:lang w:val="pl-PL"/>
              </w:rPr>
              <w:t>tvo</w:t>
            </w:r>
            <w:r w:rsidRPr="00B42A8A">
              <w:rPr>
                <w:rFonts w:eastAsia="Calibri"/>
              </w:rPr>
              <w:t xml:space="preserve"> </w:t>
            </w:r>
            <w:r>
              <w:rPr>
                <w:rFonts w:eastAsia="Calibri"/>
              </w:rPr>
              <w:t xml:space="preserve">sa područja </w:t>
            </w:r>
            <w:r>
              <w:rPr>
                <w:rFonts w:eastAsia="Calibri"/>
                <w:lang w:val="pl-PL"/>
              </w:rPr>
              <w:t>tuzlanske</w:t>
            </w:r>
            <w:r w:rsidRPr="00B42A8A">
              <w:rPr>
                <w:rFonts w:eastAsia="Calibri"/>
              </w:rPr>
              <w:t xml:space="preserve"> </w:t>
            </w:r>
            <w:r>
              <w:rPr>
                <w:rFonts w:eastAsia="Calibri"/>
                <w:lang w:val="pl-PL"/>
              </w:rPr>
              <w:t>regije</w:t>
            </w:r>
            <w:r w:rsidRPr="00B42A8A">
              <w:rPr>
                <w:rFonts w:eastAsia="Calibri"/>
              </w:rPr>
              <w:t>)</w:t>
            </w:r>
            <w:r w:rsidRPr="00A6716C">
              <w:rPr>
                <w:rFonts w:eastAsia="Calibri"/>
              </w:rPr>
              <w:t xml:space="preserve"> </w:t>
            </w:r>
            <w:r w:rsidRPr="00A6716C">
              <w:rPr>
                <w:rFonts w:eastAsia="Calibri"/>
                <w:lang w:val="pl-PL"/>
              </w:rPr>
              <w:t>i</w:t>
            </w:r>
            <w:r w:rsidRPr="00A6716C">
              <w:rPr>
                <w:rFonts w:eastAsia="Calibri"/>
              </w:rPr>
              <w:t xml:space="preserve"> </w:t>
            </w:r>
            <w:r w:rsidRPr="00A6716C">
              <w:rPr>
                <w:rFonts w:eastAsia="Calibri"/>
                <w:lang w:val="pl-PL"/>
              </w:rPr>
              <w:t>migratornog</w:t>
            </w:r>
            <w:r w:rsidRPr="00B42A8A">
              <w:rPr>
                <w:rFonts w:eastAsia="Calibri"/>
              </w:rPr>
              <w:t xml:space="preserve"> (</w:t>
            </w:r>
            <w:r>
              <w:rPr>
                <w:rFonts w:eastAsia="Calibri"/>
                <w:lang w:val="pl-PL"/>
              </w:rPr>
              <w:t>stanovni</w:t>
            </w:r>
            <w:r w:rsidRPr="00B42A8A">
              <w:rPr>
                <w:rFonts w:eastAsia="Calibri"/>
              </w:rPr>
              <w:t>š</w:t>
            </w:r>
            <w:r>
              <w:rPr>
                <w:rFonts w:eastAsia="Calibri"/>
                <w:lang w:val="pl-PL"/>
              </w:rPr>
              <w:t>tvo</w:t>
            </w:r>
            <w:r w:rsidRPr="00A85586">
              <w:rPr>
                <w:rFonts w:eastAsia="Calibri"/>
              </w:rPr>
              <w:t xml:space="preserve"> </w:t>
            </w:r>
            <w:r>
              <w:rPr>
                <w:rFonts w:eastAsia="Calibri"/>
                <w:lang w:val="pl-PL"/>
              </w:rPr>
              <w:t>koje</w:t>
            </w:r>
            <w:r w:rsidRPr="00A85586">
              <w:rPr>
                <w:rFonts w:eastAsia="Calibri"/>
              </w:rPr>
              <w:t xml:space="preserve"> </w:t>
            </w:r>
            <w:r>
              <w:rPr>
                <w:rFonts w:eastAsia="Calibri"/>
              </w:rPr>
              <w:t xml:space="preserve">naseljava prostor tuzlanske regije usljed nasilnih ratih migracija). </w:t>
            </w:r>
            <w:r>
              <w:t>Analizirani</w:t>
            </w:r>
            <w:r w:rsidRPr="00B45EC6">
              <w:t xml:space="preserve"> su </w:t>
            </w:r>
            <w:r>
              <w:t>fenotipsko-genetički biljezi koji</w:t>
            </w:r>
            <w:r w:rsidRPr="00B45EC6">
              <w:t xml:space="preserve"> se </w:t>
            </w:r>
            <w:r>
              <w:t>isključivo nalaze pod</w:t>
            </w:r>
            <w:r w:rsidRPr="00B45EC6">
              <w:t xml:space="preserve"> kontrolom </w:t>
            </w:r>
            <w:r>
              <w:t xml:space="preserve">jednog genskog lokusa, adaptivno neutralni, </w:t>
            </w:r>
            <w:r w:rsidRPr="000D58E5">
              <w:t>imaju laku klasifikaciju alternativnih fenotipova i relativnu raširenost manje frekventnog fenotipa u populaciji, što je od izuzetne važnosti u procjeni</w:t>
            </w:r>
            <w:r>
              <w:t xml:space="preserve"> kvaliativne varijacije humanih</w:t>
            </w:r>
            <w:r w:rsidRPr="000D58E5">
              <w:t xml:space="preserve"> populacija.</w:t>
            </w:r>
            <w:r>
              <w:t xml:space="preserve"> </w:t>
            </w:r>
            <w:r w:rsidRPr="00A6716C">
              <w:rPr>
                <w:rFonts w:eastAsia="Calibri"/>
                <w:lang w:val="en-US"/>
              </w:rPr>
              <w:t>Prou</w:t>
            </w:r>
            <w:r w:rsidRPr="00A6716C">
              <w:rPr>
                <w:rFonts w:eastAsia="Calibri"/>
              </w:rPr>
              <w:t>č</w:t>
            </w:r>
            <w:r w:rsidRPr="00A6716C">
              <w:rPr>
                <w:rFonts w:eastAsia="Calibri"/>
                <w:lang w:val="en-US"/>
              </w:rPr>
              <w:t>avani</w:t>
            </w:r>
            <w:r w:rsidRPr="00A6716C">
              <w:rPr>
                <w:rFonts w:eastAsia="Calibri"/>
              </w:rPr>
              <w:t xml:space="preserve"> </w:t>
            </w:r>
            <w:r w:rsidRPr="00A6716C">
              <w:rPr>
                <w:rFonts w:eastAsia="Calibri"/>
                <w:lang w:val="en-US"/>
              </w:rPr>
              <w:t>parametri</w:t>
            </w:r>
            <w:r w:rsidRPr="00A6716C">
              <w:rPr>
                <w:rFonts w:eastAsia="Calibri"/>
              </w:rPr>
              <w:t xml:space="preserve"> </w:t>
            </w:r>
            <w:r w:rsidRPr="00A6716C">
              <w:rPr>
                <w:rFonts w:eastAsia="Calibri"/>
                <w:lang w:val="en-US"/>
              </w:rPr>
              <w:t>geneti</w:t>
            </w:r>
            <w:r w:rsidRPr="00A6716C">
              <w:rPr>
                <w:rFonts w:eastAsia="Calibri"/>
              </w:rPr>
              <w:t>č</w:t>
            </w:r>
            <w:r w:rsidRPr="00A6716C">
              <w:rPr>
                <w:rFonts w:eastAsia="Calibri"/>
                <w:lang w:val="en-US"/>
              </w:rPr>
              <w:t>ke</w:t>
            </w:r>
            <w:r w:rsidRPr="00A6716C">
              <w:rPr>
                <w:rFonts w:eastAsia="Calibri"/>
              </w:rPr>
              <w:t xml:space="preserve"> </w:t>
            </w:r>
            <w:r w:rsidRPr="00A6716C">
              <w:rPr>
                <w:rFonts w:eastAsia="Calibri"/>
                <w:lang w:val="en-US"/>
              </w:rPr>
              <w:t>heterogenosti</w:t>
            </w:r>
            <w:r w:rsidRPr="00A6716C">
              <w:rPr>
                <w:rFonts w:eastAsia="Calibri"/>
              </w:rPr>
              <w:t xml:space="preserve"> </w:t>
            </w:r>
            <w:r w:rsidRPr="00A6716C">
              <w:rPr>
                <w:rFonts w:eastAsia="Calibri"/>
                <w:lang w:val="en-US"/>
              </w:rPr>
              <w:t>su</w:t>
            </w:r>
            <w:r w:rsidRPr="00A6716C">
              <w:rPr>
                <w:rFonts w:eastAsia="Calibri"/>
              </w:rPr>
              <w:t xml:space="preserve"> </w:t>
            </w:r>
            <w:r w:rsidRPr="00A6716C">
              <w:rPr>
                <w:rFonts w:eastAsia="Calibri"/>
                <w:lang w:val="en-US"/>
              </w:rPr>
              <w:t>procijenjeni</w:t>
            </w:r>
            <w:r w:rsidRPr="00A6716C">
              <w:rPr>
                <w:rFonts w:eastAsia="Calibri"/>
              </w:rPr>
              <w:t xml:space="preserve"> </w:t>
            </w:r>
            <w:r>
              <w:rPr>
                <w:rFonts w:eastAsia="Calibri"/>
                <w:lang w:val="en-US"/>
              </w:rPr>
              <w:t>relativnom</w:t>
            </w:r>
            <w:r w:rsidRPr="008D641F">
              <w:rPr>
                <w:rFonts w:eastAsia="Calibri"/>
              </w:rPr>
              <w:t xml:space="preserve"> </w:t>
            </w:r>
            <w:r>
              <w:rPr>
                <w:rFonts w:eastAsia="Calibri"/>
                <w:lang w:val="en-US"/>
              </w:rPr>
              <w:t>frekvencijom</w:t>
            </w:r>
            <w:r w:rsidRPr="008D641F">
              <w:rPr>
                <w:rFonts w:eastAsia="Calibri"/>
              </w:rPr>
              <w:t xml:space="preserve"> </w:t>
            </w:r>
            <w:r w:rsidRPr="00A6716C">
              <w:rPr>
                <w:rFonts w:eastAsia="Calibri"/>
                <w:lang w:val="en-US"/>
              </w:rPr>
              <w:t>recesiv</w:t>
            </w:r>
            <w:r>
              <w:rPr>
                <w:rFonts w:eastAsia="Calibri"/>
                <w:lang w:val="en-US"/>
              </w:rPr>
              <w:t>n</w:t>
            </w:r>
            <w:r w:rsidRPr="00A6716C">
              <w:rPr>
                <w:rFonts w:eastAsia="Calibri"/>
                <w:lang w:val="en-US"/>
              </w:rPr>
              <w:t>ih</w:t>
            </w:r>
            <w:r w:rsidRPr="00A6716C">
              <w:rPr>
                <w:rFonts w:eastAsia="Calibri"/>
              </w:rPr>
              <w:t xml:space="preserve"> </w:t>
            </w:r>
            <w:r w:rsidRPr="00A6716C">
              <w:rPr>
                <w:rFonts w:eastAsia="Calibri"/>
                <w:lang w:val="en-US"/>
              </w:rPr>
              <w:t>fenotipa</w:t>
            </w:r>
            <w:r w:rsidRPr="00A6716C">
              <w:rPr>
                <w:rFonts w:eastAsia="Calibri"/>
              </w:rPr>
              <w:t xml:space="preserve">, </w:t>
            </w:r>
            <w:r>
              <w:rPr>
                <w:rFonts w:eastAsia="Calibri"/>
              </w:rPr>
              <w:t xml:space="preserve">zatim </w:t>
            </w:r>
            <w:r w:rsidRPr="00A6716C">
              <w:rPr>
                <w:rFonts w:eastAsia="Calibri"/>
                <w:lang w:val="en-US"/>
              </w:rPr>
              <w:t>analizom</w:t>
            </w:r>
            <w:r w:rsidRPr="00A6716C">
              <w:rPr>
                <w:rFonts w:eastAsia="Calibri"/>
              </w:rPr>
              <w:t xml:space="preserve"> </w:t>
            </w:r>
            <w:r w:rsidRPr="00A6716C">
              <w:rPr>
                <w:rFonts w:eastAsia="Calibri"/>
                <w:lang w:val="en-US"/>
              </w:rPr>
              <w:t>t</w:t>
            </w:r>
            <w:r w:rsidRPr="00A6716C">
              <w:rPr>
                <w:rFonts w:eastAsia="Calibri"/>
              </w:rPr>
              <w:t>-</w:t>
            </w:r>
            <w:r w:rsidRPr="00A6716C">
              <w:rPr>
                <w:rFonts w:eastAsia="Calibri"/>
                <w:lang w:val="en-US"/>
              </w:rPr>
              <w:t>testa</w:t>
            </w:r>
            <w:r w:rsidRPr="00A6716C">
              <w:rPr>
                <w:rFonts w:eastAsia="Calibri"/>
              </w:rPr>
              <w:t xml:space="preserve"> </w:t>
            </w:r>
            <w:r w:rsidRPr="00A6716C">
              <w:rPr>
                <w:rFonts w:eastAsia="Calibri"/>
                <w:lang w:val="en-US"/>
              </w:rPr>
              <w:t>i</w:t>
            </w:r>
            <w:r w:rsidRPr="00A6716C">
              <w:rPr>
                <w:rFonts w:eastAsia="Calibri"/>
              </w:rPr>
              <w:t xml:space="preserve"> procjenom unutargrupne varijacije </w:t>
            </w:r>
            <w:r w:rsidRPr="00A6716C">
              <w:rPr>
                <w:rFonts w:eastAsia="Calibri"/>
                <w:lang w:val="en-US"/>
              </w:rPr>
              <w:t>analizom</w:t>
            </w:r>
            <w:r w:rsidRPr="00A6716C">
              <w:rPr>
                <w:rFonts w:eastAsia="Calibri"/>
              </w:rPr>
              <w:t xml:space="preserve"> </w:t>
            </w:r>
            <w:r w:rsidRPr="00A6716C">
              <w:rPr>
                <w:rFonts w:eastAsia="Calibri"/>
                <w:lang w:val="en-US"/>
              </w:rPr>
              <w:t>Wahlundove</w:t>
            </w:r>
            <w:r w:rsidRPr="00A6716C">
              <w:rPr>
                <w:rFonts w:eastAsia="Calibri"/>
              </w:rPr>
              <w:t xml:space="preserve"> </w:t>
            </w:r>
            <w:r w:rsidRPr="00A6716C">
              <w:rPr>
                <w:rFonts w:eastAsia="Calibri"/>
                <w:lang w:val="en-US"/>
              </w:rPr>
              <w:t>varijanse</w:t>
            </w:r>
            <w:r w:rsidRPr="00A6716C">
              <w:rPr>
                <w:rFonts w:eastAsia="Calibri"/>
              </w:rPr>
              <w:t>.</w:t>
            </w:r>
            <w:r>
              <w:rPr>
                <w:rFonts w:eastAsia="Calibri"/>
                <w:b/>
              </w:rPr>
              <w:t xml:space="preserve"> </w:t>
            </w:r>
            <w:r>
              <w:rPr>
                <w:rFonts w:eastAsia="Calibri"/>
                <w:lang w:val="en-US"/>
              </w:rPr>
              <w:t>Dobijeni</w:t>
            </w:r>
            <w:r w:rsidRPr="005F5040">
              <w:rPr>
                <w:rFonts w:eastAsia="Calibri"/>
              </w:rPr>
              <w:t xml:space="preserve"> </w:t>
            </w:r>
            <w:r>
              <w:rPr>
                <w:rFonts w:eastAsia="Calibri"/>
                <w:lang w:val="en-US"/>
              </w:rPr>
              <w:t>rezultati</w:t>
            </w:r>
            <w:r w:rsidRPr="005F5040">
              <w:rPr>
                <w:rFonts w:eastAsia="Calibri"/>
              </w:rPr>
              <w:t xml:space="preserve"> </w:t>
            </w:r>
            <w:r>
              <w:rPr>
                <w:rFonts w:eastAsia="Calibri"/>
                <w:lang w:val="en-US"/>
              </w:rPr>
              <w:t>su</w:t>
            </w:r>
            <w:r w:rsidRPr="005F5040">
              <w:rPr>
                <w:rFonts w:eastAsia="Calibri"/>
              </w:rPr>
              <w:t xml:space="preserve"> </w:t>
            </w:r>
            <w:r>
              <w:rPr>
                <w:rFonts w:eastAsia="Calibri"/>
                <w:lang w:val="en-US"/>
              </w:rPr>
              <w:t>ukazali</w:t>
            </w:r>
            <w:r w:rsidRPr="005C7BDD">
              <w:rPr>
                <w:rFonts w:eastAsia="Calibri"/>
              </w:rPr>
              <w:t xml:space="preserve"> </w:t>
            </w:r>
            <w:r>
              <w:rPr>
                <w:rFonts w:eastAsia="Calibri"/>
                <w:lang w:val="en-US"/>
              </w:rPr>
              <w:t>na</w:t>
            </w:r>
            <w:r w:rsidRPr="000D58E5">
              <w:rPr>
                <w:rFonts w:eastAsia="Calibri"/>
              </w:rPr>
              <w:t xml:space="preserve"> </w:t>
            </w:r>
            <w:r>
              <w:rPr>
                <w:rFonts w:eastAsia="Calibri"/>
                <w:lang w:val="en-US"/>
              </w:rPr>
              <w:t>postojanje</w:t>
            </w:r>
            <w:r w:rsidRPr="000D58E5">
              <w:rPr>
                <w:rFonts w:eastAsia="Calibri"/>
              </w:rPr>
              <w:t xml:space="preserve"> </w:t>
            </w:r>
            <w:r>
              <w:rPr>
                <w:rFonts w:eastAsia="Calibri"/>
                <w:lang w:val="en-US"/>
              </w:rPr>
              <w:t>geneti</w:t>
            </w:r>
            <w:r w:rsidRPr="000D58E5">
              <w:rPr>
                <w:rFonts w:eastAsia="Calibri"/>
              </w:rPr>
              <w:t>č</w:t>
            </w:r>
            <w:r>
              <w:rPr>
                <w:rFonts w:eastAsia="Calibri"/>
                <w:lang w:val="en-US"/>
              </w:rPr>
              <w:t>ke</w:t>
            </w:r>
            <w:r w:rsidRPr="000D58E5">
              <w:rPr>
                <w:rFonts w:eastAsia="Calibri"/>
              </w:rPr>
              <w:t xml:space="preserve"> </w:t>
            </w:r>
            <w:r>
              <w:rPr>
                <w:rFonts w:eastAsia="Calibri"/>
                <w:lang w:val="en-US"/>
              </w:rPr>
              <w:t>diferencijacije</w:t>
            </w:r>
            <w:r w:rsidRPr="005C7BDD">
              <w:rPr>
                <w:rFonts w:eastAsia="Calibri"/>
              </w:rPr>
              <w:t xml:space="preserve"> </w:t>
            </w:r>
            <w:r>
              <w:rPr>
                <w:rFonts w:eastAsia="Calibri"/>
                <w:lang w:val="en-US"/>
              </w:rPr>
              <w:t>u</w:t>
            </w:r>
            <w:r w:rsidRPr="000D58E5">
              <w:rPr>
                <w:rFonts w:eastAsia="Calibri"/>
              </w:rPr>
              <w:t xml:space="preserve"> </w:t>
            </w:r>
            <w:r w:rsidRPr="00A6716C">
              <w:rPr>
                <w:rFonts w:eastAsia="Calibri"/>
                <w:lang w:val="en-US"/>
              </w:rPr>
              <w:t>geneti</w:t>
            </w:r>
            <w:r w:rsidRPr="005C7BDD">
              <w:rPr>
                <w:rFonts w:eastAsia="Calibri"/>
              </w:rPr>
              <w:t>č</w:t>
            </w:r>
            <w:r>
              <w:rPr>
                <w:rFonts w:eastAsia="Calibri"/>
                <w:lang w:val="en-US"/>
              </w:rPr>
              <w:t>koj</w:t>
            </w:r>
            <w:r w:rsidRPr="005C7BDD">
              <w:rPr>
                <w:rFonts w:eastAsia="Calibri"/>
              </w:rPr>
              <w:t xml:space="preserve"> </w:t>
            </w:r>
            <w:r>
              <w:rPr>
                <w:rFonts w:eastAsia="Calibri"/>
                <w:lang w:val="en-US"/>
              </w:rPr>
              <w:t>strukturi</w:t>
            </w:r>
            <w:r w:rsidRPr="000D58E5">
              <w:rPr>
                <w:rFonts w:eastAsia="Calibri"/>
              </w:rPr>
              <w:t xml:space="preserve"> </w:t>
            </w:r>
            <w:r>
              <w:rPr>
                <w:rFonts w:eastAsia="Calibri"/>
                <w:lang w:val="en-US"/>
              </w:rPr>
              <w:t>izme</w:t>
            </w:r>
            <w:r w:rsidRPr="000D58E5">
              <w:rPr>
                <w:rFonts w:eastAsia="Calibri"/>
              </w:rPr>
              <w:t>đ</w:t>
            </w:r>
            <w:r>
              <w:rPr>
                <w:rFonts w:eastAsia="Calibri"/>
                <w:lang w:val="en-US"/>
              </w:rPr>
              <w:t>u</w:t>
            </w:r>
            <w:r w:rsidRPr="005C7BDD">
              <w:rPr>
                <w:rFonts w:eastAsia="Calibri"/>
              </w:rPr>
              <w:t xml:space="preserve"> </w:t>
            </w:r>
            <w:r w:rsidRPr="00A6716C">
              <w:rPr>
                <w:rFonts w:eastAsia="Calibri"/>
                <w:lang w:val="en-US"/>
              </w:rPr>
              <w:t>domicil</w:t>
            </w:r>
            <w:r>
              <w:rPr>
                <w:rFonts w:eastAsia="Calibri"/>
                <w:lang w:val="en-US"/>
              </w:rPr>
              <w:t>nog</w:t>
            </w:r>
            <w:r w:rsidRPr="005C7BDD">
              <w:rPr>
                <w:rFonts w:eastAsia="Calibri"/>
              </w:rPr>
              <w:t xml:space="preserve"> </w:t>
            </w:r>
            <w:r>
              <w:rPr>
                <w:rFonts w:eastAsia="Calibri"/>
                <w:lang w:val="en-US"/>
              </w:rPr>
              <w:t>i</w:t>
            </w:r>
            <w:r w:rsidRPr="005C7BDD">
              <w:rPr>
                <w:rFonts w:eastAsia="Calibri"/>
              </w:rPr>
              <w:t xml:space="preserve"> </w:t>
            </w:r>
            <w:r>
              <w:rPr>
                <w:rFonts w:eastAsia="Calibri"/>
                <w:lang w:val="en-US"/>
              </w:rPr>
              <w:t>migratornog</w:t>
            </w:r>
            <w:r w:rsidRPr="005C7BDD">
              <w:rPr>
                <w:rFonts w:eastAsia="Calibri"/>
              </w:rPr>
              <w:t xml:space="preserve"> </w:t>
            </w:r>
            <w:r>
              <w:rPr>
                <w:rFonts w:eastAsia="Calibri"/>
                <w:lang w:val="en-US"/>
              </w:rPr>
              <w:t>stanovni</w:t>
            </w:r>
            <w:r w:rsidRPr="005C7BDD">
              <w:rPr>
                <w:rFonts w:eastAsia="Calibri"/>
              </w:rPr>
              <w:t>š</w:t>
            </w:r>
            <w:r>
              <w:rPr>
                <w:rFonts w:eastAsia="Calibri"/>
                <w:lang w:val="en-US"/>
              </w:rPr>
              <w:t>tva</w:t>
            </w:r>
            <w:r>
              <w:rPr>
                <w:rFonts w:eastAsia="Calibri"/>
              </w:rPr>
              <w:t>.</w:t>
            </w:r>
            <w:r>
              <w:t xml:space="preserve">. </w:t>
            </w:r>
          </w:p>
          <w:p w:rsidR="007A75CF" w:rsidRPr="001D72B7" w:rsidRDefault="007A75CF">
            <w:pPr>
              <w:spacing w:before="40" w:after="40"/>
              <w:rPr>
                <w:b/>
                <w:i/>
                <w:iCs/>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Komentar</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sidRPr="0040132B">
              <w:t xml:space="preserve">Ovaj tip istraživanja predstavlja </w:t>
            </w:r>
            <w:r>
              <w:t>izrazit</w:t>
            </w:r>
            <w:r w:rsidRPr="0040132B">
              <w:t xml:space="preserve"> doprinos populacijskoj genetici kva</w:t>
            </w:r>
            <w:r>
              <w:t>litativnih varijacija</w:t>
            </w:r>
            <w:r w:rsidRPr="0040132B">
              <w:t xml:space="preserve"> </w:t>
            </w:r>
            <w:r>
              <w:t>u humanim populacijama i</w:t>
            </w:r>
            <w:r w:rsidRPr="0007504C">
              <w:rPr>
                <w:color w:val="FF0000"/>
                <w:lang w:val="bs-Latn-BA"/>
              </w:rPr>
              <w:t xml:space="preserve"> </w:t>
            </w:r>
            <w:r w:rsidRPr="0040132B">
              <w:t>upućuju na zanimljive konstatacije značajne za budeće praćenje pravca i prirodi (ne) mijenjanja genetičke strukture populacija kroz određeni vremensk</w:t>
            </w:r>
            <w:r>
              <w:t>i period u uslovima migratornih utjecaja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Naziv rada</w:t>
            </w:r>
          </w:p>
        </w:tc>
        <w:tc>
          <w:tcPr>
            <w:tcW w:w="291" w:type="dxa"/>
            <w:gridSpan w:val="2"/>
          </w:tcPr>
          <w:p w:rsidR="007A75CF" w:rsidRDefault="007A75CF">
            <w:pPr>
              <w:spacing w:before="40" w:after="40"/>
              <w:rPr>
                <w:lang w:val="bs-Latn-BA"/>
              </w:rPr>
            </w:pPr>
          </w:p>
        </w:tc>
        <w:tc>
          <w:tcPr>
            <w:tcW w:w="7512" w:type="dxa"/>
            <w:gridSpan w:val="2"/>
          </w:tcPr>
          <w:p w:rsidR="007A75CF" w:rsidRPr="00737FAE" w:rsidRDefault="007A75CF">
            <w:pPr>
              <w:spacing w:before="40" w:after="40"/>
              <w:rPr>
                <w:iCs/>
                <w:lang w:val="bs-Latn-BA"/>
              </w:rPr>
            </w:pPr>
            <w:r w:rsidRPr="001D72B7">
              <w:rPr>
                <w:i/>
                <w:iCs/>
                <w:lang w:val="bs-Latn-BA"/>
              </w:rPr>
              <w:t>Polymorphisms of mitochondrial DNA in local human populations of Tuzla region.</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Institucija na kojoj je rad izrađen</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Godina i mjesto</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Pr>
                <w:lang w:val="bs-Latn-BA"/>
              </w:rPr>
              <w:t xml:space="preserve">2011 </w:t>
            </w:r>
            <w:r w:rsidRPr="00B030D8">
              <w:rPr>
                <w:lang w:val="bs-Latn-BA"/>
              </w:rPr>
              <w:t>Proceedings</w:t>
            </w:r>
            <w:r>
              <w:rPr>
                <w:lang w:val="bs-Latn-BA"/>
              </w:rPr>
              <w:t xml:space="preserve"> 1</w:t>
            </w:r>
            <w:r>
              <w:rPr>
                <w:vertAlign w:val="superscript"/>
                <w:lang w:val="bs-Latn-BA"/>
              </w:rPr>
              <w:t>st</w:t>
            </w:r>
            <w:r>
              <w:rPr>
                <w:lang w:val="bs-Latn-BA"/>
              </w:rPr>
              <w:t xml:space="preserve"> Symposium of Geneticists in Bosnia and Herzegovina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7A75CF" w:rsidRPr="00864AAE" w:rsidRDefault="007A75CF" w:rsidP="008749D9">
            <w:pPr>
              <w:ind w:right="70"/>
              <w:jc w:val="both"/>
              <w:rPr>
                <w:color w:val="FF0000"/>
              </w:rPr>
            </w:pPr>
            <w:r w:rsidRPr="00AB586C">
              <w:rPr>
                <w:lang w:val="pl-PL"/>
              </w:rPr>
              <w:t>Analiza</w:t>
            </w:r>
            <w:r w:rsidRPr="008276D1">
              <w:t xml:space="preserve"> </w:t>
            </w:r>
            <w:r w:rsidRPr="00AB586C">
              <w:rPr>
                <w:lang w:val="pl-PL"/>
              </w:rPr>
              <w:t>je</w:t>
            </w:r>
            <w:r w:rsidRPr="008276D1">
              <w:t xml:space="preserve"> </w:t>
            </w:r>
            <w:r w:rsidRPr="00AB586C">
              <w:rPr>
                <w:lang w:val="pl-PL"/>
              </w:rPr>
              <w:t>obuhvatila</w:t>
            </w:r>
            <w:r w:rsidRPr="008276D1">
              <w:t xml:space="preserve"> </w:t>
            </w:r>
            <w:r w:rsidRPr="00AB586C">
              <w:rPr>
                <w:lang w:val="pl-PL"/>
              </w:rPr>
              <w:t>ukupno</w:t>
            </w:r>
            <w:r w:rsidRPr="008276D1">
              <w:t xml:space="preserve"> 245 </w:t>
            </w:r>
            <w:r w:rsidRPr="00864AAE">
              <w:rPr>
                <w:lang w:val="pl-PL"/>
              </w:rPr>
              <w:t>mtDNK</w:t>
            </w:r>
            <w:r w:rsidRPr="008276D1">
              <w:t xml:space="preserve"> </w:t>
            </w:r>
            <w:r w:rsidRPr="00AB586C">
              <w:rPr>
                <w:lang w:val="pl-PL"/>
              </w:rPr>
              <w:t>uzoraka</w:t>
            </w:r>
            <w:r w:rsidRPr="008276D1">
              <w:t xml:space="preserve"> (</w:t>
            </w:r>
            <w:r w:rsidRPr="00AB586C">
              <w:rPr>
                <w:lang w:val="pl-PL"/>
              </w:rPr>
              <w:t>rodbinskih</w:t>
            </w:r>
            <w:r w:rsidRPr="008276D1">
              <w:t xml:space="preserve"> </w:t>
            </w:r>
            <w:r w:rsidRPr="00AB586C">
              <w:rPr>
                <w:lang w:val="pl-PL"/>
              </w:rPr>
              <w:t>nesrodnih</w:t>
            </w:r>
            <w:r w:rsidRPr="008276D1">
              <w:t xml:space="preserve"> </w:t>
            </w:r>
            <w:r w:rsidRPr="00AB586C">
              <w:rPr>
                <w:lang w:val="pl-PL"/>
              </w:rPr>
              <w:t>individua</w:t>
            </w:r>
            <w:r w:rsidRPr="008276D1">
              <w:t xml:space="preserve">) </w:t>
            </w:r>
            <w:r w:rsidRPr="00AB586C">
              <w:rPr>
                <w:lang w:val="pl-PL"/>
              </w:rPr>
              <w:t>iz</w:t>
            </w:r>
            <w:r w:rsidRPr="008276D1">
              <w:t xml:space="preserve"> 13 </w:t>
            </w:r>
            <w:r w:rsidRPr="00AB586C">
              <w:rPr>
                <w:lang w:val="pl-PL"/>
              </w:rPr>
              <w:t>op</w:t>
            </w:r>
            <w:r w:rsidRPr="008276D1">
              <w:t>ć</w:t>
            </w:r>
            <w:r w:rsidRPr="00AB586C">
              <w:rPr>
                <w:lang w:val="pl-PL"/>
              </w:rPr>
              <w:t>ina</w:t>
            </w:r>
            <w:r w:rsidRPr="00B626FA">
              <w:t xml:space="preserve"> </w:t>
            </w:r>
            <w:r>
              <w:rPr>
                <w:lang w:val="pl-PL"/>
              </w:rPr>
              <w:t>tuzlanske</w:t>
            </w:r>
            <w:r w:rsidRPr="00B626FA">
              <w:t xml:space="preserve"> </w:t>
            </w:r>
            <w:r>
              <w:rPr>
                <w:lang w:val="pl-PL"/>
              </w:rPr>
              <w:t>regije</w:t>
            </w:r>
            <w:r w:rsidRPr="008276D1">
              <w:t xml:space="preserve">: </w:t>
            </w:r>
            <w:r w:rsidRPr="00AB586C">
              <w:rPr>
                <w:lang w:val="pl-PL"/>
              </w:rPr>
              <w:t>Tuzla</w:t>
            </w:r>
            <w:r w:rsidRPr="008276D1">
              <w:t>, Ž</w:t>
            </w:r>
            <w:r w:rsidRPr="00AB586C">
              <w:rPr>
                <w:lang w:val="pl-PL"/>
              </w:rPr>
              <w:t>ivinice</w:t>
            </w:r>
            <w:r w:rsidRPr="008276D1">
              <w:t xml:space="preserve">, </w:t>
            </w:r>
            <w:r w:rsidRPr="00AB586C">
              <w:rPr>
                <w:lang w:val="pl-PL"/>
              </w:rPr>
              <w:t>Banovi</w:t>
            </w:r>
            <w:r w:rsidRPr="008276D1">
              <w:t>ć</w:t>
            </w:r>
            <w:r w:rsidRPr="00AB586C">
              <w:rPr>
                <w:lang w:val="pl-PL"/>
              </w:rPr>
              <w:t>i</w:t>
            </w:r>
            <w:r w:rsidRPr="008276D1">
              <w:t xml:space="preserve">, </w:t>
            </w:r>
            <w:r w:rsidRPr="00AB586C">
              <w:rPr>
                <w:lang w:val="pl-PL"/>
              </w:rPr>
              <w:t>Kladanj</w:t>
            </w:r>
            <w:r w:rsidRPr="008276D1">
              <w:t xml:space="preserve">, </w:t>
            </w:r>
            <w:r w:rsidRPr="00AB586C">
              <w:rPr>
                <w:lang w:val="pl-PL"/>
              </w:rPr>
              <w:t>Grada</w:t>
            </w:r>
            <w:r w:rsidRPr="008276D1">
              <w:t>č</w:t>
            </w:r>
            <w:r w:rsidRPr="00AB586C">
              <w:rPr>
                <w:lang w:val="pl-PL"/>
              </w:rPr>
              <w:t>ac</w:t>
            </w:r>
            <w:r w:rsidRPr="008276D1">
              <w:t xml:space="preserve">, </w:t>
            </w:r>
            <w:r w:rsidRPr="00AB586C">
              <w:rPr>
                <w:lang w:val="pl-PL"/>
              </w:rPr>
              <w:t>Gra</w:t>
            </w:r>
            <w:r w:rsidRPr="008276D1">
              <w:t>č</w:t>
            </w:r>
            <w:r w:rsidRPr="00AB586C">
              <w:rPr>
                <w:lang w:val="pl-PL"/>
              </w:rPr>
              <w:t>anica</w:t>
            </w:r>
            <w:r w:rsidRPr="008276D1">
              <w:t xml:space="preserve">, </w:t>
            </w:r>
            <w:r w:rsidRPr="00AB586C">
              <w:rPr>
                <w:lang w:val="pl-PL"/>
              </w:rPr>
              <w:t>Kalesija</w:t>
            </w:r>
            <w:r w:rsidRPr="008276D1">
              <w:t xml:space="preserve">, </w:t>
            </w:r>
            <w:r w:rsidRPr="00AB586C">
              <w:rPr>
                <w:lang w:val="pl-PL"/>
              </w:rPr>
              <w:t>Srebrenik</w:t>
            </w:r>
            <w:r w:rsidRPr="008276D1">
              <w:t xml:space="preserve">, </w:t>
            </w:r>
            <w:r w:rsidRPr="00AB586C">
              <w:rPr>
                <w:lang w:val="pl-PL"/>
              </w:rPr>
              <w:t>Doboj</w:t>
            </w:r>
            <w:r w:rsidRPr="008276D1">
              <w:t>-</w:t>
            </w:r>
            <w:r w:rsidRPr="00AB586C">
              <w:rPr>
                <w:lang w:val="pl-PL"/>
              </w:rPr>
              <w:t>Istok</w:t>
            </w:r>
            <w:r w:rsidRPr="008276D1">
              <w:t>, Č</w:t>
            </w:r>
            <w:r w:rsidRPr="00AB586C">
              <w:rPr>
                <w:lang w:val="pl-PL"/>
              </w:rPr>
              <w:t>eli</w:t>
            </w:r>
            <w:r w:rsidRPr="008276D1">
              <w:t xml:space="preserve">ć, </w:t>
            </w:r>
            <w:r w:rsidRPr="00AB586C">
              <w:rPr>
                <w:lang w:val="pl-PL"/>
              </w:rPr>
              <w:t>Sapna</w:t>
            </w:r>
            <w:r w:rsidRPr="008276D1">
              <w:t xml:space="preserve"> </w:t>
            </w:r>
            <w:r w:rsidRPr="00AB586C">
              <w:rPr>
                <w:lang w:val="pl-PL"/>
              </w:rPr>
              <w:t>i</w:t>
            </w:r>
            <w:r w:rsidRPr="008276D1">
              <w:t xml:space="preserve"> </w:t>
            </w:r>
            <w:r w:rsidRPr="00AB586C">
              <w:rPr>
                <w:lang w:val="pl-PL"/>
              </w:rPr>
              <w:t>Teo</w:t>
            </w:r>
            <w:r w:rsidRPr="008276D1">
              <w:t>č</w:t>
            </w:r>
            <w:r w:rsidRPr="00AB586C">
              <w:rPr>
                <w:lang w:val="pl-PL"/>
              </w:rPr>
              <w:t>ak</w:t>
            </w:r>
            <w:r w:rsidRPr="008276D1">
              <w:t xml:space="preserve">. </w:t>
            </w:r>
            <w:r w:rsidRPr="005D39FF">
              <w:rPr>
                <w:lang w:val="pl-PL"/>
              </w:rPr>
              <w:t>Kategorizacija</w:t>
            </w:r>
            <w:r w:rsidRPr="008276D1">
              <w:t xml:space="preserve"> </w:t>
            </w:r>
            <w:r w:rsidRPr="005D39FF">
              <w:rPr>
                <w:lang w:val="pl-PL"/>
              </w:rPr>
              <w:t>polimorfizama</w:t>
            </w:r>
            <w:r w:rsidRPr="008276D1">
              <w:t xml:space="preserve"> </w:t>
            </w:r>
            <w:r w:rsidRPr="00864AAE">
              <w:rPr>
                <w:lang w:val="pl-PL"/>
              </w:rPr>
              <w:t>mtDNK</w:t>
            </w:r>
            <w:r w:rsidRPr="008276D1">
              <w:t xml:space="preserve"> </w:t>
            </w:r>
            <w:r w:rsidRPr="00AB586C">
              <w:rPr>
                <w:lang w:val="pl-PL"/>
              </w:rPr>
              <w:t>je</w:t>
            </w:r>
            <w:r w:rsidRPr="008276D1">
              <w:t xml:space="preserve"> </w:t>
            </w:r>
            <w:r w:rsidRPr="00AB586C">
              <w:rPr>
                <w:lang w:val="pl-PL"/>
              </w:rPr>
              <w:t>izvr</w:t>
            </w:r>
            <w:r w:rsidRPr="008276D1">
              <w:t>š</w:t>
            </w:r>
            <w:r w:rsidRPr="00AB586C">
              <w:rPr>
                <w:lang w:val="pl-PL"/>
              </w:rPr>
              <w:t>ena</w:t>
            </w:r>
            <w:r w:rsidRPr="008276D1">
              <w:t xml:space="preserve"> </w:t>
            </w:r>
            <w:r w:rsidRPr="00AB586C">
              <w:rPr>
                <w:lang w:val="pl-PL"/>
              </w:rPr>
              <w:t>primjenom</w:t>
            </w:r>
            <w:r w:rsidRPr="008276D1">
              <w:t xml:space="preserve"> </w:t>
            </w:r>
            <w:r w:rsidRPr="00AB586C">
              <w:rPr>
                <w:lang w:val="pl-PL"/>
              </w:rPr>
              <w:t>haplogrupno</w:t>
            </w:r>
            <w:r w:rsidRPr="008276D1">
              <w:t>-</w:t>
            </w:r>
            <w:r w:rsidRPr="00AB586C">
              <w:rPr>
                <w:lang w:val="pl-PL"/>
              </w:rPr>
              <w:t>specifi</w:t>
            </w:r>
            <w:r w:rsidRPr="008276D1">
              <w:t>č</w:t>
            </w:r>
            <w:r w:rsidRPr="00AB586C">
              <w:rPr>
                <w:lang w:val="pl-PL"/>
              </w:rPr>
              <w:t>nih</w:t>
            </w:r>
            <w:r w:rsidRPr="008276D1">
              <w:t xml:space="preserve"> </w:t>
            </w:r>
            <w:r w:rsidRPr="00AB586C">
              <w:rPr>
                <w:i/>
                <w:lang w:val="pl-PL"/>
              </w:rPr>
              <w:t>PCR</w:t>
            </w:r>
            <w:r w:rsidRPr="008276D1">
              <w:t>-</w:t>
            </w:r>
            <w:r w:rsidRPr="00AB586C">
              <w:rPr>
                <w:i/>
                <w:lang w:val="pl-PL"/>
              </w:rPr>
              <w:t>RFLP</w:t>
            </w:r>
            <w:r w:rsidRPr="008276D1">
              <w:t xml:space="preserve"> </w:t>
            </w:r>
            <w:r>
              <w:rPr>
                <w:lang w:val="pl-PL"/>
              </w:rPr>
              <w:t>biljega kodiraju</w:t>
            </w:r>
            <w:r w:rsidRPr="00864AAE">
              <w:t>ć</w:t>
            </w:r>
            <w:r>
              <w:rPr>
                <w:lang w:val="pl-PL"/>
              </w:rPr>
              <w:t>e</w:t>
            </w:r>
            <w:r w:rsidRPr="008276D1">
              <w:t xml:space="preserve"> </w:t>
            </w:r>
            <w:r w:rsidRPr="00AB586C">
              <w:rPr>
                <w:lang w:val="pl-PL"/>
              </w:rPr>
              <w:t>regiona</w:t>
            </w:r>
            <w:r w:rsidRPr="008276D1">
              <w:t xml:space="preserve"> </w:t>
            </w:r>
            <w:r w:rsidRPr="00864AAE">
              <w:rPr>
                <w:lang w:val="pl-PL"/>
              </w:rPr>
              <w:t>mtDNK</w:t>
            </w:r>
            <w:r w:rsidRPr="00864AAE">
              <w:t>.</w:t>
            </w:r>
            <w:r w:rsidRPr="008276D1">
              <w:t xml:space="preserve"> </w:t>
            </w:r>
            <w:r w:rsidRPr="00AB586C">
              <w:rPr>
                <w:lang w:val="pl-PL"/>
              </w:rPr>
              <w:t>Analiza</w:t>
            </w:r>
            <w:r w:rsidRPr="008276D1">
              <w:t xml:space="preserve"> </w:t>
            </w:r>
            <w:r w:rsidRPr="00AB586C">
              <w:rPr>
                <w:lang w:val="pl-PL"/>
              </w:rPr>
              <w:t>promatranih</w:t>
            </w:r>
            <w:r w:rsidRPr="008276D1">
              <w:t xml:space="preserve"> </w:t>
            </w:r>
            <w:r w:rsidRPr="00AB586C">
              <w:rPr>
                <w:lang w:val="pl-PL"/>
              </w:rPr>
              <w:t>haplogrupno</w:t>
            </w:r>
            <w:r w:rsidRPr="008276D1">
              <w:t>-</w:t>
            </w:r>
            <w:r w:rsidRPr="00AB586C">
              <w:rPr>
                <w:lang w:val="pl-PL"/>
              </w:rPr>
              <w:t>specifi</w:t>
            </w:r>
            <w:r w:rsidRPr="008276D1">
              <w:t>č</w:t>
            </w:r>
            <w:r w:rsidRPr="00AB586C">
              <w:rPr>
                <w:lang w:val="pl-PL"/>
              </w:rPr>
              <w:t>nih</w:t>
            </w:r>
            <w:r w:rsidRPr="008276D1">
              <w:t xml:space="preserve"> </w:t>
            </w:r>
            <w:r>
              <w:rPr>
                <w:lang w:val="pl-PL"/>
              </w:rPr>
              <w:t>biljega</w:t>
            </w:r>
            <w:r w:rsidRPr="008276D1">
              <w:t xml:space="preserve"> </w:t>
            </w:r>
            <w:r w:rsidRPr="00AB586C">
              <w:rPr>
                <w:lang w:val="pl-PL"/>
              </w:rPr>
              <w:t>je</w:t>
            </w:r>
            <w:r w:rsidRPr="008276D1">
              <w:t xml:space="preserve"> </w:t>
            </w:r>
            <w:r w:rsidRPr="00AB586C">
              <w:rPr>
                <w:lang w:val="pl-PL"/>
              </w:rPr>
              <w:t>pokazala</w:t>
            </w:r>
            <w:r w:rsidRPr="008276D1">
              <w:t xml:space="preserve"> </w:t>
            </w:r>
            <w:r w:rsidRPr="00AB586C">
              <w:rPr>
                <w:lang w:val="pl-PL"/>
              </w:rPr>
              <w:t>da</w:t>
            </w:r>
            <w:r w:rsidRPr="008276D1">
              <w:t xml:space="preserve"> </w:t>
            </w:r>
            <w:r w:rsidRPr="00AB586C">
              <w:rPr>
                <w:lang w:val="pl-PL"/>
              </w:rPr>
              <w:t>skoro</w:t>
            </w:r>
            <w:r w:rsidRPr="008276D1">
              <w:t xml:space="preserve"> </w:t>
            </w:r>
            <w:r w:rsidRPr="00AB586C">
              <w:rPr>
                <w:lang w:val="pl-PL"/>
              </w:rPr>
              <w:t>svi</w:t>
            </w:r>
            <w:r w:rsidRPr="008276D1">
              <w:t xml:space="preserve"> </w:t>
            </w:r>
            <w:r w:rsidRPr="00AB586C">
              <w:rPr>
                <w:lang w:val="pl-PL"/>
              </w:rPr>
              <w:t>analizirani</w:t>
            </w:r>
            <w:r w:rsidRPr="008276D1">
              <w:t xml:space="preserve"> </w:t>
            </w:r>
            <w:r w:rsidRPr="00AB586C">
              <w:rPr>
                <w:lang w:val="pl-PL"/>
              </w:rPr>
              <w:t>uzorci</w:t>
            </w:r>
            <w:r w:rsidRPr="008276D1">
              <w:t xml:space="preserve"> </w:t>
            </w:r>
            <w:r w:rsidRPr="00864AAE">
              <w:rPr>
                <w:lang w:val="pl-PL"/>
              </w:rPr>
              <w:t>mtDNK</w:t>
            </w:r>
            <w:r w:rsidRPr="00864AAE">
              <w:t xml:space="preserve"> </w:t>
            </w:r>
            <w:r w:rsidRPr="008276D1">
              <w:t xml:space="preserve">(95,11%) </w:t>
            </w:r>
            <w:r w:rsidRPr="00AB586C">
              <w:rPr>
                <w:lang w:val="pl-PL"/>
              </w:rPr>
              <w:t>pripadaju</w:t>
            </w:r>
            <w:r w:rsidRPr="008276D1">
              <w:t xml:space="preserve"> </w:t>
            </w:r>
            <w:r w:rsidRPr="00AB586C">
              <w:rPr>
                <w:lang w:val="pl-PL"/>
              </w:rPr>
              <w:t>zapadno</w:t>
            </w:r>
            <w:r w:rsidRPr="008276D1">
              <w:t>-</w:t>
            </w:r>
            <w:r w:rsidRPr="00AB586C">
              <w:rPr>
                <w:lang w:val="pl-PL"/>
              </w:rPr>
              <w:t>evroazijskim</w:t>
            </w:r>
            <w:r w:rsidRPr="008276D1">
              <w:t xml:space="preserve"> </w:t>
            </w:r>
            <w:r w:rsidRPr="00AB586C">
              <w:rPr>
                <w:i/>
                <w:lang w:val="pl-PL"/>
              </w:rPr>
              <w:t>mtDNK</w:t>
            </w:r>
            <w:r w:rsidRPr="008276D1">
              <w:t xml:space="preserve"> </w:t>
            </w:r>
            <w:r w:rsidRPr="00AB586C">
              <w:rPr>
                <w:lang w:val="pl-PL"/>
              </w:rPr>
              <w:t>haplogrupama</w:t>
            </w:r>
            <w:r w:rsidRPr="008276D1">
              <w:t xml:space="preserve">, </w:t>
            </w:r>
            <w:r w:rsidRPr="00AB586C">
              <w:rPr>
                <w:lang w:val="pl-PL"/>
              </w:rPr>
              <w:t>odnosno</w:t>
            </w:r>
            <w:r w:rsidRPr="008276D1">
              <w:t xml:space="preserve"> </w:t>
            </w:r>
            <w:r w:rsidRPr="00AB586C">
              <w:rPr>
                <w:lang w:val="pl-PL"/>
              </w:rPr>
              <w:t>identifikovano</w:t>
            </w:r>
            <w:r w:rsidRPr="008276D1">
              <w:t xml:space="preserve"> </w:t>
            </w:r>
            <w:r w:rsidRPr="00AB586C">
              <w:rPr>
                <w:lang w:val="pl-PL"/>
              </w:rPr>
              <w:t>je</w:t>
            </w:r>
            <w:r w:rsidRPr="008276D1">
              <w:t xml:space="preserve"> </w:t>
            </w:r>
            <w:r w:rsidRPr="00AB586C">
              <w:rPr>
                <w:lang w:val="pl-PL"/>
              </w:rPr>
              <w:t>svih</w:t>
            </w:r>
            <w:r w:rsidRPr="008276D1">
              <w:t xml:space="preserve"> </w:t>
            </w:r>
            <w:r w:rsidRPr="00AB586C">
              <w:rPr>
                <w:lang w:val="pl-PL"/>
              </w:rPr>
              <w:t>devet</w:t>
            </w:r>
            <w:r w:rsidRPr="008276D1">
              <w:t xml:space="preserve"> </w:t>
            </w:r>
            <w:r w:rsidRPr="00AB586C">
              <w:rPr>
                <w:lang w:val="pl-PL"/>
              </w:rPr>
              <w:t>zapadno</w:t>
            </w:r>
            <w:r w:rsidRPr="008276D1">
              <w:t>-</w:t>
            </w:r>
            <w:r w:rsidRPr="00AB586C">
              <w:rPr>
                <w:lang w:val="pl-PL"/>
              </w:rPr>
              <w:t>evroazijskih</w:t>
            </w:r>
            <w:r w:rsidRPr="008276D1">
              <w:t xml:space="preserve"> </w:t>
            </w:r>
            <w:r w:rsidRPr="00AB586C">
              <w:rPr>
                <w:i/>
                <w:lang w:val="pl-PL"/>
              </w:rPr>
              <w:t>mtDNK</w:t>
            </w:r>
            <w:r w:rsidRPr="008276D1">
              <w:t xml:space="preserve"> </w:t>
            </w:r>
            <w:r w:rsidRPr="00AB586C">
              <w:rPr>
                <w:lang w:val="pl-PL"/>
              </w:rPr>
              <w:t>haplogrupa</w:t>
            </w:r>
            <w:r w:rsidRPr="008276D1">
              <w:t xml:space="preserve">: </w:t>
            </w:r>
            <w:r w:rsidRPr="00864AAE">
              <w:rPr>
                <w:lang w:val="pl-PL"/>
              </w:rPr>
              <w:t>H</w:t>
            </w:r>
            <w:r w:rsidRPr="00864AAE">
              <w:t xml:space="preserve">, </w:t>
            </w:r>
            <w:r w:rsidRPr="00864AAE">
              <w:rPr>
                <w:lang w:val="pl-PL"/>
              </w:rPr>
              <w:t>V</w:t>
            </w:r>
            <w:r w:rsidRPr="00864AAE">
              <w:t xml:space="preserve">, </w:t>
            </w:r>
            <w:r w:rsidRPr="00864AAE">
              <w:rPr>
                <w:lang w:val="pl-PL"/>
              </w:rPr>
              <w:t>T</w:t>
            </w:r>
            <w:r w:rsidRPr="00864AAE">
              <w:t xml:space="preserve">, </w:t>
            </w:r>
            <w:r w:rsidRPr="00864AAE">
              <w:rPr>
                <w:lang w:val="pl-PL"/>
              </w:rPr>
              <w:t>I</w:t>
            </w:r>
            <w:r w:rsidRPr="00864AAE">
              <w:t xml:space="preserve">, </w:t>
            </w:r>
            <w:r w:rsidRPr="00864AAE">
              <w:rPr>
                <w:lang w:val="pl-PL"/>
              </w:rPr>
              <w:t>J</w:t>
            </w:r>
            <w:r w:rsidRPr="00864AAE">
              <w:t xml:space="preserve">, </w:t>
            </w:r>
            <w:r w:rsidRPr="00864AAE">
              <w:rPr>
                <w:lang w:val="pl-PL"/>
              </w:rPr>
              <w:t>K</w:t>
            </w:r>
            <w:r w:rsidRPr="00864AAE">
              <w:t xml:space="preserve">, </w:t>
            </w:r>
            <w:r w:rsidRPr="00864AAE">
              <w:rPr>
                <w:lang w:val="pl-PL"/>
              </w:rPr>
              <w:t>U</w:t>
            </w:r>
            <w:r w:rsidRPr="00864AAE">
              <w:t xml:space="preserve">, </w:t>
            </w:r>
            <w:r w:rsidRPr="00864AAE">
              <w:rPr>
                <w:lang w:val="pl-PL"/>
              </w:rPr>
              <w:t>X</w:t>
            </w:r>
            <w:r w:rsidRPr="00864AAE">
              <w:t xml:space="preserve"> </w:t>
            </w:r>
            <w:r w:rsidRPr="00864AAE">
              <w:rPr>
                <w:lang w:val="pl-PL"/>
              </w:rPr>
              <w:t>i</w:t>
            </w:r>
            <w:r w:rsidRPr="00864AAE">
              <w:t xml:space="preserve"> </w:t>
            </w:r>
            <w:r w:rsidRPr="00864AAE">
              <w:rPr>
                <w:lang w:val="pl-PL"/>
              </w:rPr>
              <w:t>W</w:t>
            </w:r>
            <w:r w:rsidRPr="00864AAE">
              <w:t>.</w:t>
            </w:r>
            <w:r w:rsidRPr="008276D1">
              <w:t xml:space="preserve"> </w:t>
            </w:r>
            <w:r w:rsidRPr="00AB586C">
              <w:rPr>
                <w:lang w:val="pl-PL"/>
              </w:rPr>
              <w:t>Odsustvo</w:t>
            </w:r>
            <w:r w:rsidRPr="008276D1">
              <w:t xml:space="preserve"> </w:t>
            </w:r>
            <w:r w:rsidRPr="00AB586C">
              <w:rPr>
                <w:lang w:val="pl-PL"/>
              </w:rPr>
              <w:t>statisti</w:t>
            </w:r>
            <w:r w:rsidRPr="008276D1">
              <w:t>č</w:t>
            </w:r>
            <w:r w:rsidRPr="00AB586C">
              <w:rPr>
                <w:lang w:val="pl-PL"/>
              </w:rPr>
              <w:t>ki</w:t>
            </w:r>
            <w:r w:rsidRPr="008276D1">
              <w:t xml:space="preserve"> </w:t>
            </w:r>
            <w:r w:rsidRPr="00AB586C">
              <w:rPr>
                <w:lang w:val="pl-PL"/>
              </w:rPr>
              <w:t>zna</w:t>
            </w:r>
            <w:r w:rsidRPr="008276D1">
              <w:t>č</w:t>
            </w:r>
            <w:r w:rsidRPr="00AB586C">
              <w:rPr>
                <w:lang w:val="pl-PL"/>
              </w:rPr>
              <w:t>ajne</w:t>
            </w:r>
            <w:r w:rsidRPr="008276D1">
              <w:t xml:space="preserve"> </w:t>
            </w:r>
            <w:r w:rsidRPr="00AB586C">
              <w:rPr>
                <w:lang w:val="pl-PL"/>
              </w:rPr>
              <w:t>geneti</w:t>
            </w:r>
            <w:r w:rsidRPr="008276D1">
              <w:t>č</w:t>
            </w:r>
            <w:r w:rsidRPr="00AB586C">
              <w:rPr>
                <w:lang w:val="pl-PL"/>
              </w:rPr>
              <w:t>ke</w:t>
            </w:r>
            <w:r w:rsidRPr="008276D1">
              <w:t xml:space="preserve"> </w:t>
            </w:r>
            <w:r w:rsidRPr="00AB586C">
              <w:rPr>
                <w:lang w:val="pl-PL"/>
              </w:rPr>
              <w:t>diferencijacije</w:t>
            </w:r>
            <w:r w:rsidRPr="008276D1">
              <w:t xml:space="preserve">, </w:t>
            </w:r>
            <w:r w:rsidRPr="00AB586C">
              <w:rPr>
                <w:lang w:val="pl-PL"/>
              </w:rPr>
              <w:t>odsustvo</w:t>
            </w:r>
            <w:r w:rsidRPr="008276D1">
              <w:t xml:space="preserve"> </w:t>
            </w:r>
            <w:r w:rsidRPr="00AB586C">
              <w:rPr>
                <w:lang w:val="pl-PL"/>
              </w:rPr>
              <w:t>statisti</w:t>
            </w:r>
            <w:r w:rsidRPr="008276D1">
              <w:t>č</w:t>
            </w:r>
            <w:r w:rsidRPr="00AB586C">
              <w:rPr>
                <w:lang w:val="pl-PL"/>
              </w:rPr>
              <w:t>ki</w:t>
            </w:r>
            <w:r w:rsidRPr="008276D1">
              <w:t xml:space="preserve"> </w:t>
            </w:r>
            <w:r w:rsidRPr="00AB586C">
              <w:rPr>
                <w:lang w:val="pl-PL"/>
              </w:rPr>
              <w:t>zna</w:t>
            </w:r>
            <w:r w:rsidRPr="008276D1">
              <w:t>č</w:t>
            </w:r>
            <w:r w:rsidRPr="00AB586C">
              <w:rPr>
                <w:lang w:val="pl-PL"/>
              </w:rPr>
              <w:t>ajnih</w:t>
            </w:r>
            <w:r w:rsidRPr="008276D1">
              <w:t xml:space="preserve"> </w:t>
            </w:r>
            <w:r w:rsidRPr="00AB586C">
              <w:rPr>
                <w:lang w:val="pl-PL"/>
              </w:rPr>
              <w:t>razlika</w:t>
            </w:r>
            <w:r w:rsidRPr="008276D1">
              <w:t xml:space="preserve"> </w:t>
            </w:r>
            <w:r w:rsidRPr="00AB586C">
              <w:rPr>
                <w:lang w:val="pl-PL"/>
              </w:rPr>
              <w:t>u</w:t>
            </w:r>
            <w:r w:rsidRPr="008276D1">
              <w:t xml:space="preserve"> </w:t>
            </w:r>
            <w:r w:rsidRPr="00AB586C">
              <w:rPr>
                <w:lang w:val="pl-PL"/>
              </w:rPr>
              <w:t>frekvenciji</w:t>
            </w:r>
            <w:r w:rsidRPr="008276D1">
              <w:t xml:space="preserve"> </w:t>
            </w:r>
            <w:r w:rsidRPr="00AB586C">
              <w:rPr>
                <w:i/>
                <w:lang w:val="pl-PL"/>
              </w:rPr>
              <w:t>mtDNK</w:t>
            </w:r>
            <w:r w:rsidRPr="008276D1">
              <w:t xml:space="preserve"> </w:t>
            </w:r>
            <w:r w:rsidRPr="00AB586C">
              <w:rPr>
                <w:lang w:val="pl-PL"/>
              </w:rPr>
              <w:t>haplogrupa</w:t>
            </w:r>
            <w:r w:rsidRPr="008276D1">
              <w:t xml:space="preserve"> </w:t>
            </w:r>
            <w:r w:rsidRPr="00AB586C">
              <w:rPr>
                <w:lang w:val="pl-PL"/>
              </w:rPr>
              <w:t>i</w:t>
            </w:r>
            <w:r w:rsidRPr="008276D1">
              <w:t xml:space="preserve"> </w:t>
            </w:r>
            <w:r w:rsidRPr="00AB586C">
              <w:rPr>
                <w:lang w:val="pl-PL"/>
              </w:rPr>
              <w:t>male</w:t>
            </w:r>
            <w:r w:rsidRPr="008276D1">
              <w:t xml:space="preserve"> </w:t>
            </w:r>
            <w:r w:rsidRPr="00AB586C">
              <w:rPr>
                <w:lang w:val="pl-PL"/>
              </w:rPr>
              <w:t>vrijednosti</w:t>
            </w:r>
            <w:r w:rsidRPr="008276D1">
              <w:t xml:space="preserve"> </w:t>
            </w:r>
            <w:r w:rsidRPr="00AB586C">
              <w:rPr>
                <w:lang w:val="pl-PL"/>
              </w:rPr>
              <w:t>geneti</w:t>
            </w:r>
            <w:r w:rsidRPr="008276D1">
              <w:t>č</w:t>
            </w:r>
            <w:r w:rsidRPr="00AB586C">
              <w:rPr>
                <w:lang w:val="pl-PL"/>
              </w:rPr>
              <w:t>ke</w:t>
            </w:r>
            <w:r w:rsidRPr="008276D1">
              <w:t xml:space="preserve"> </w:t>
            </w:r>
            <w:r w:rsidRPr="00AB586C">
              <w:rPr>
                <w:lang w:val="pl-PL"/>
              </w:rPr>
              <w:t>distance</w:t>
            </w:r>
            <w:r w:rsidRPr="008276D1">
              <w:t xml:space="preserve"> </w:t>
            </w:r>
            <w:r w:rsidRPr="00AB586C">
              <w:rPr>
                <w:lang w:val="pl-PL"/>
              </w:rPr>
              <w:t>ukazale</w:t>
            </w:r>
            <w:r w:rsidRPr="008276D1">
              <w:t xml:space="preserve"> </w:t>
            </w:r>
            <w:r w:rsidRPr="00AB586C">
              <w:rPr>
                <w:lang w:val="pl-PL"/>
              </w:rPr>
              <w:t>su</w:t>
            </w:r>
            <w:r w:rsidRPr="008276D1">
              <w:t xml:space="preserve"> </w:t>
            </w:r>
            <w:r>
              <w:rPr>
                <w:lang w:val="pl-PL"/>
              </w:rPr>
              <w:t>na</w:t>
            </w:r>
            <w:r w:rsidRPr="008276D1">
              <w:t xml:space="preserve"> </w:t>
            </w:r>
            <w:r>
              <w:rPr>
                <w:lang w:val="pl-PL"/>
              </w:rPr>
              <w:t>geneti</w:t>
            </w:r>
            <w:r w:rsidRPr="008276D1">
              <w:t>č</w:t>
            </w:r>
            <w:r>
              <w:rPr>
                <w:lang w:val="pl-PL"/>
              </w:rPr>
              <w:t>ku</w:t>
            </w:r>
            <w:r w:rsidRPr="008276D1">
              <w:t xml:space="preserve"> </w:t>
            </w:r>
            <w:r>
              <w:rPr>
                <w:lang w:val="pl-PL"/>
              </w:rPr>
              <w:t>homogenost</w:t>
            </w:r>
            <w:r w:rsidRPr="008276D1">
              <w:t xml:space="preserve"> </w:t>
            </w:r>
            <w:r>
              <w:rPr>
                <w:lang w:val="pl-PL"/>
              </w:rPr>
              <w:t>svih</w:t>
            </w:r>
            <w:r w:rsidRPr="008276D1">
              <w:t xml:space="preserve"> </w:t>
            </w:r>
            <w:r>
              <w:rPr>
                <w:lang w:val="pl-PL"/>
              </w:rPr>
              <w:t>trinaest</w:t>
            </w:r>
            <w:r w:rsidRPr="008276D1">
              <w:t xml:space="preserve"> </w:t>
            </w:r>
            <w:r>
              <w:rPr>
                <w:lang w:val="pl-PL"/>
              </w:rPr>
              <w:t>sub</w:t>
            </w:r>
            <w:r w:rsidRPr="00AB586C">
              <w:rPr>
                <w:lang w:val="pl-PL"/>
              </w:rPr>
              <w:t>populacija</w:t>
            </w:r>
            <w:r w:rsidRPr="008276D1">
              <w:t xml:space="preserve"> </w:t>
            </w:r>
            <w:r w:rsidRPr="00AB586C">
              <w:rPr>
                <w:lang w:val="pl-PL"/>
              </w:rPr>
              <w:t>ovog</w:t>
            </w:r>
            <w:r w:rsidRPr="008276D1">
              <w:t xml:space="preserve"> </w:t>
            </w:r>
            <w:r w:rsidRPr="00AB586C">
              <w:rPr>
                <w:lang w:val="pl-PL"/>
              </w:rPr>
              <w:t>bosansko</w:t>
            </w:r>
            <w:r w:rsidRPr="008276D1">
              <w:t>-</w:t>
            </w:r>
            <w:r w:rsidRPr="00AB586C">
              <w:rPr>
                <w:lang w:val="pl-PL"/>
              </w:rPr>
              <w:t>hercegova</w:t>
            </w:r>
            <w:r w:rsidRPr="008276D1">
              <w:t>č</w:t>
            </w:r>
            <w:r w:rsidRPr="00AB586C">
              <w:rPr>
                <w:lang w:val="pl-PL"/>
              </w:rPr>
              <w:t>kog</w:t>
            </w:r>
            <w:r w:rsidRPr="008276D1">
              <w:t xml:space="preserve"> </w:t>
            </w:r>
            <w:r w:rsidRPr="00AB586C">
              <w:rPr>
                <w:lang w:val="pl-PL"/>
              </w:rPr>
              <w:t>podru</w:t>
            </w:r>
            <w:r w:rsidRPr="008276D1">
              <w:t>č</w:t>
            </w:r>
            <w:r w:rsidRPr="00AB586C">
              <w:rPr>
                <w:lang w:val="pl-PL"/>
              </w:rPr>
              <w:t>ja</w:t>
            </w:r>
            <w:r w:rsidRPr="008276D1">
              <w:t xml:space="preserve"> </w:t>
            </w:r>
            <w:r w:rsidRPr="00AB586C">
              <w:rPr>
                <w:lang w:val="pl-PL"/>
              </w:rPr>
              <w:t>u</w:t>
            </w:r>
            <w:r w:rsidRPr="008276D1">
              <w:t xml:space="preserve"> </w:t>
            </w:r>
            <w:r w:rsidRPr="00AB586C">
              <w:rPr>
                <w:lang w:val="pl-PL"/>
              </w:rPr>
              <w:t>terminima</w:t>
            </w:r>
            <w:r w:rsidRPr="008276D1">
              <w:t xml:space="preserve"> </w:t>
            </w:r>
            <w:r w:rsidRPr="00AB586C">
              <w:rPr>
                <w:lang w:val="pl-PL"/>
              </w:rPr>
              <w:t>identifikovanih</w:t>
            </w:r>
            <w:r>
              <w:t xml:space="preserve"> zapadno-euroazijskih determinanti</w:t>
            </w:r>
            <w:r w:rsidRPr="008276D1">
              <w:t xml:space="preserve">. </w:t>
            </w:r>
            <w:r w:rsidRPr="00AB586C">
              <w:rPr>
                <w:lang w:val="pl-PL"/>
              </w:rPr>
              <w:t>Osobenost</w:t>
            </w:r>
            <w:r w:rsidRPr="008276D1">
              <w:t xml:space="preserve"> </w:t>
            </w:r>
            <w:r w:rsidRPr="00AB586C">
              <w:rPr>
                <w:lang w:val="pl-PL"/>
              </w:rPr>
              <w:t>populacija</w:t>
            </w:r>
            <w:r w:rsidRPr="008276D1">
              <w:t xml:space="preserve"> </w:t>
            </w:r>
            <w:r w:rsidRPr="00AB586C">
              <w:rPr>
                <w:lang w:val="pl-PL"/>
              </w:rPr>
              <w:t>tuzlanske</w:t>
            </w:r>
            <w:r w:rsidRPr="008276D1">
              <w:t xml:space="preserve"> </w:t>
            </w:r>
            <w:r w:rsidRPr="00AB586C">
              <w:rPr>
                <w:lang w:val="pl-PL"/>
              </w:rPr>
              <w:t>regije</w:t>
            </w:r>
            <w:r w:rsidRPr="008276D1">
              <w:t xml:space="preserve"> </w:t>
            </w:r>
            <w:r w:rsidRPr="00AB586C">
              <w:rPr>
                <w:lang w:val="pl-PL"/>
              </w:rPr>
              <w:t>u</w:t>
            </w:r>
            <w:r w:rsidRPr="008276D1">
              <w:t xml:space="preserve"> </w:t>
            </w:r>
            <w:r w:rsidRPr="00AB586C">
              <w:rPr>
                <w:lang w:val="pl-PL"/>
              </w:rPr>
              <w:t>odnosu</w:t>
            </w:r>
            <w:r w:rsidRPr="008276D1">
              <w:t xml:space="preserve"> </w:t>
            </w:r>
            <w:r w:rsidRPr="00AB586C">
              <w:rPr>
                <w:lang w:val="pl-PL"/>
              </w:rPr>
              <w:t>na</w:t>
            </w:r>
            <w:r w:rsidRPr="008276D1">
              <w:t xml:space="preserve"> </w:t>
            </w:r>
            <w:r>
              <w:rPr>
                <w:lang w:val="pl-PL"/>
              </w:rPr>
              <w:t>komparirane</w:t>
            </w:r>
            <w:r w:rsidRPr="008276D1">
              <w:t xml:space="preserve"> </w:t>
            </w:r>
            <w:r w:rsidRPr="00AB586C">
              <w:rPr>
                <w:lang w:val="pl-PL"/>
              </w:rPr>
              <w:t>evropske</w:t>
            </w:r>
            <w:r w:rsidRPr="008276D1">
              <w:t xml:space="preserve"> </w:t>
            </w:r>
            <w:r w:rsidRPr="00AB586C">
              <w:rPr>
                <w:lang w:val="pl-PL"/>
              </w:rPr>
              <w:t>populacije</w:t>
            </w:r>
            <w:r w:rsidRPr="008276D1">
              <w:t xml:space="preserve"> </w:t>
            </w:r>
            <w:r w:rsidRPr="00AB586C">
              <w:rPr>
                <w:lang w:val="pl-PL"/>
              </w:rPr>
              <w:t>isti</w:t>
            </w:r>
            <w:r w:rsidRPr="008276D1">
              <w:t>č</w:t>
            </w:r>
            <w:r w:rsidRPr="00AB586C">
              <w:rPr>
                <w:lang w:val="pl-PL"/>
              </w:rPr>
              <w:t>e</w:t>
            </w:r>
            <w:r w:rsidRPr="008276D1">
              <w:t xml:space="preserve"> </w:t>
            </w:r>
            <w:r w:rsidRPr="00AB586C">
              <w:rPr>
                <w:lang w:val="pl-PL"/>
              </w:rPr>
              <w:t>se</w:t>
            </w:r>
            <w:r w:rsidRPr="008276D1">
              <w:t xml:space="preserve"> </w:t>
            </w:r>
            <w:r w:rsidRPr="00AB586C">
              <w:rPr>
                <w:lang w:val="pl-PL"/>
              </w:rPr>
              <w:t>u</w:t>
            </w:r>
            <w:r w:rsidRPr="008276D1">
              <w:t xml:space="preserve"> </w:t>
            </w:r>
            <w:r w:rsidRPr="00AB586C">
              <w:rPr>
                <w:lang w:val="pl-PL"/>
              </w:rPr>
              <w:t>blago</w:t>
            </w:r>
            <w:r w:rsidRPr="008276D1">
              <w:t xml:space="preserve"> </w:t>
            </w:r>
            <w:r w:rsidRPr="00AB586C">
              <w:rPr>
                <w:lang w:val="pl-PL"/>
              </w:rPr>
              <w:t>pove</w:t>
            </w:r>
            <w:r w:rsidRPr="008276D1">
              <w:t>ć</w:t>
            </w:r>
            <w:r w:rsidRPr="00AB586C">
              <w:rPr>
                <w:lang w:val="pl-PL"/>
              </w:rPr>
              <w:t>anoj</w:t>
            </w:r>
            <w:r w:rsidRPr="008276D1">
              <w:t xml:space="preserve"> </w:t>
            </w:r>
            <w:r w:rsidRPr="00AB586C">
              <w:rPr>
                <w:lang w:val="pl-PL"/>
              </w:rPr>
              <w:t>frekvenciji</w:t>
            </w:r>
            <w:r w:rsidRPr="008276D1">
              <w:t xml:space="preserve"> </w:t>
            </w:r>
            <w:r w:rsidRPr="00AB586C">
              <w:rPr>
                <w:lang w:val="pl-PL"/>
              </w:rPr>
              <w:t>paleolitske</w:t>
            </w:r>
            <w:r w:rsidRPr="008276D1">
              <w:t xml:space="preserve"> </w:t>
            </w:r>
            <w:r w:rsidRPr="00AB586C">
              <w:rPr>
                <w:lang w:val="pl-PL"/>
              </w:rPr>
              <w:t>haplogrupe</w:t>
            </w:r>
            <w:r w:rsidRPr="008276D1">
              <w:t xml:space="preserve"> </w:t>
            </w:r>
            <w:r w:rsidRPr="00AB586C">
              <w:rPr>
                <w:i/>
                <w:lang w:val="pl-PL"/>
              </w:rPr>
              <w:t>H</w:t>
            </w:r>
            <w:r w:rsidRPr="008276D1">
              <w:t xml:space="preserve"> </w:t>
            </w:r>
            <w:r w:rsidRPr="00AB586C">
              <w:rPr>
                <w:lang w:val="pl-PL"/>
              </w:rPr>
              <w:t>i</w:t>
            </w:r>
            <w:r w:rsidRPr="008276D1">
              <w:t xml:space="preserve"> </w:t>
            </w:r>
            <w:r w:rsidRPr="00AB586C">
              <w:rPr>
                <w:lang w:val="pl-PL"/>
              </w:rPr>
              <w:t>autohtone</w:t>
            </w:r>
            <w:r w:rsidRPr="008276D1">
              <w:t xml:space="preserve"> </w:t>
            </w:r>
            <w:r w:rsidRPr="00AB586C">
              <w:rPr>
                <w:lang w:val="pl-PL"/>
              </w:rPr>
              <w:t>evropske</w:t>
            </w:r>
            <w:r w:rsidRPr="008276D1">
              <w:t xml:space="preserve"> </w:t>
            </w:r>
            <w:r w:rsidRPr="00AB586C">
              <w:rPr>
                <w:lang w:val="pl-PL"/>
              </w:rPr>
              <w:t>haplogrupe</w:t>
            </w:r>
            <w:r w:rsidRPr="008276D1">
              <w:t xml:space="preserve"> </w:t>
            </w:r>
            <w:r w:rsidRPr="00AB586C">
              <w:rPr>
                <w:i/>
                <w:lang w:val="pl-PL"/>
              </w:rPr>
              <w:t>V</w:t>
            </w:r>
            <w:r w:rsidRPr="008276D1">
              <w:t xml:space="preserve">. </w:t>
            </w:r>
          </w:p>
          <w:p w:rsidR="007A75CF" w:rsidRPr="001D72B7" w:rsidRDefault="007A75CF">
            <w:pPr>
              <w:spacing w:before="40" w:after="40"/>
              <w:rPr>
                <w:b/>
                <w:i/>
                <w:iCs/>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b/>
                <w:lang w:val="bs-Latn-BA"/>
              </w:rPr>
            </w:pPr>
          </w:p>
          <w:p w:rsidR="007A75CF" w:rsidRDefault="007A75CF">
            <w:pPr>
              <w:spacing w:before="40" w:after="40"/>
              <w:jc w:val="right"/>
              <w:rPr>
                <w:b/>
                <w:lang w:val="bs-Latn-BA"/>
              </w:rPr>
            </w:pPr>
            <w:r>
              <w:rPr>
                <w:b/>
                <w:lang w:val="bs-Latn-BA"/>
              </w:rPr>
              <w:t>Objavljeni naučni radovi u zvanju  vanredni profesor</w:t>
            </w:r>
          </w:p>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rsidP="00CB2569">
            <w:pPr>
              <w:spacing w:before="40" w:after="40"/>
              <w:rPr>
                <w:lang w:val="bs-Latn-BA"/>
              </w:rPr>
            </w:pPr>
            <w:r>
              <w:rPr>
                <w:lang w:val="bs-Latn-BA"/>
              </w:rPr>
              <w:t xml:space="preserve">Naziv rada                     </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b/>
                <w:lang w:val="bs-Latn-BA"/>
              </w:rPr>
            </w:pPr>
            <w:r>
              <w:rPr>
                <w:b/>
                <w:lang w:val="bs-Latn-BA"/>
              </w:rPr>
              <w:t xml:space="preserve"> </w:t>
            </w:r>
            <w:r>
              <w:rPr>
                <w:color w:val="212121"/>
                <w:shd w:val="clear" w:color="auto" w:fill="FFFFFF"/>
              </w:rPr>
              <w:t>Paternal genetic structure of the Bosnian-Herzegovinian Roma: A Y-chromosomal STR study</w:t>
            </w:r>
          </w:p>
        </w:tc>
      </w:tr>
      <w:tr w:rsidR="007A75CF" w:rsidTr="007A75CF">
        <w:trPr>
          <w:gridAfter w:val="1"/>
          <w:wAfter w:w="4535" w:type="dxa"/>
        </w:trPr>
        <w:tc>
          <w:tcPr>
            <w:tcW w:w="2970" w:type="dxa"/>
            <w:gridSpan w:val="2"/>
          </w:tcPr>
          <w:p w:rsidR="007A75CF" w:rsidRDefault="007A75CF" w:rsidP="00CB2569">
            <w:pPr>
              <w:spacing w:before="40" w:after="40"/>
              <w:jc w:val="center"/>
              <w:rPr>
                <w:lang w:val="bs-Latn-BA"/>
              </w:rPr>
            </w:pPr>
            <w:r>
              <w:rPr>
                <w:lang w:val="bs-Latn-BA"/>
              </w:rPr>
              <w:t>Institucija na kojoj je rad izrađen</w:t>
            </w:r>
          </w:p>
        </w:tc>
        <w:tc>
          <w:tcPr>
            <w:tcW w:w="291" w:type="dxa"/>
            <w:gridSpan w:val="2"/>
          </w:tcPr>
          <w:p w:rsidR="007A75CF" w:rsidRDefault="007A75CF">
            <w:pPr>
              <w:spacing w:before="40" w:after="40"/>
              <w:rPr>
                <w:lang w:val="bs-Latn-BA"/>
              </w:rPr>
            </w:pPr>
            <w:r>
              <w:rPr>
                <w:lang w:val="bs-Latn-BA"/>
              </w:rPr>
              <w:t xml:space="preserve">      </w:t>
            </w:r>
          </w:p>
        </w:tc>
        <w:tc>
          <w:tcPr>
            <w:tcW w:w="7512" w:type="dxa"/>
            <w:gridSpan w:val="2"/>
          </w:tcPr>
          <w:p w:rsidR="007A75CF" w:rsidRDefault="007A75CF">
            <w:pPr>
              <w:spacing w:before="40" w:after="40"/>
              <w:rPr>
                <w:lang w:val="bs-Latn-BA"/>
              </w:rPr>
            </w:pPr>
            <w:r>
              <w:rPr>
                <w:lang w:val="bs-Latn-BA"/>
              </w:rPr>
              <w:t xml:space="preserve"> </w:t>
            </w:r>
          </w:p>
        </w:tc>
      </w:tr>
      <w:tr w:rsidR="007A75CF" w:rsidTr="007A75CF">
        <w:trPr>
          <w:gridAfter w:val="1"/>
          <w:wAfter w:w="4535" w:type="dxa"/>
        </w:trPr>
        <w:tc>
          <w:tcPr>
            <w:tcW w:w="2970" w:type="dxa"/>
            <w:gridSpan w:val="2"/>
          </w:tcPr>
          <w:p w:rsidR="007A75CF" w:rsidRDefault="007A75CF">
            <w:pPr>
              <w:spacing w:before="40" w:after="40"/>
              <w:jc w:val="right"/>
              <w:rPr>
                <w:b/>
                <w:lang w:val="bs-Latn-BA"/>
              </w:rPr>
            </w:pPr>
            <w:r>
              <w:rPr>
                <w:lang w:val="bs-Latn-BA"/>
              </w:rPr>
              <w:lastRenderedPageBreak/>
              <w:t>Godina i mjesto</w:t>
            </w:r>
          </w:p>
        </w:tc>
        <w:tc>
          <w:tcPr>
            <w:tcW w:w="291" w:type="dxa"/>
            <w:gridSpan w:val="2"/>
          </w:tcPr>
          <w:p w:rsidR="007A75CF" w:rsidRDefault="007A75CF">
            <w:pPr>
              <w:spacing w:before="40" w:after="40"/>
              <w:rPr>
                <w:b/>
                <w:lang w:val="bs-Latn-BA"/>
              </w:rPr>
            </w:pPr>
          </w:p>
        </w:tc>
        <w:tc>
          <w:tcPr>
            <w:tcW w:w="7512" w:type="dxa"/>
            <w:gridSpan w:val="2"/>
          </w:tcPr>
          <w:p w:rsidR="007A75CF" w:rsidRDefault="007A75CF">
            <w:pPr>
              <w:spacing w:before="40" w:after="40"/>
              <w:rPr>
                <w:b/>
                <w:lang w:val="bs-Latn-BA"/>
              </w:rPr>
            </w:pPr>
            <w:r>
              <w:rPr>
                <w:color w:val="212121"/>
                <w:shd w:val="clear" w:color="auto" w:fill="FFFFFF"/>
              </w:rPr>
              <w:t>2022 American Journal of Human Biology</w:t>
            </w:r>
            <w:r>
              <w:rPr>
                <w:sz w:val="22"/>
                <w:szCs w:val="22"/>
                <w:shd w:val="clear" w:color="auto" w:fill="FFFFFF"/>
                <w:lang w:val="en-US"/>
              </w:rPr>
              <w:t xml:space="preserve"> </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7A75CF" w:rsidRPr="00CC5155" w:rsidRDefault="00B3090E" w:rsidP="00B3090E">
            <w:pPr>
              <w:spacing w:before="40" w:after="40"/>
              <w:rPr>
                <w:bCs/>
                <w:lang w:val="bs-Latn-BA"/>
              </w:rPr>
            </w:pPr>
            <w:r w:rsidRPr="00B3090E">
              <w:rPr>
                <w:bCs/>
                <w:lang w:val="bs-Latn-BA"/>
              </w:rPr>
              <w:t>Primarni ciljevi</w:t>
            </w:r>
            <w:r>
              <w:rPr>
                <w:bCs/>
                <w:lang w:val="bs-Latn-BA"/>
              </w:rPr>
              <w:t xml:space="preserve"> </w:t>
            </w:r>
            <w:r w:rsidRPr="00B3090E">
              <w:rPr>
                <w:bCs/>
                <w:lang w:val="bs-Latn-BA"/>
              </w:rPr>
              <w:t xml:space="preserve">ove studije </w:t>
            </w:r>
            <w:r>
              <w:rPr>
                <w:bCs/>
                <w:lang w:val="bs-Latn-BA"/>
              </w:rPr>
              <w:t xml:space="preserve">su </w:t>
            </w:r>
            <w:r w:rsidRPr="00B3090E">
              <w:rPr>
                <w:bCs/>
                <w:lang w:val="bs-Latn-BA"/>
              </w:rPr>
              <w:t>po prvi put predstav</w:t>
            </w:r>
            <w:r>
              <w:rPr>
                <w:bCs/>
                <w:lang w:val="bs-Latn-BA"/>
              </w:rPr>
              <w:t>i</w:t>
            </w:r>
            <w:r w:rsidRPr="00B3090E">
              <w:rPr>
                <w:bCs/>
                <w:lang w:val="bs-Latn-BA"/>
              </w:rPr>
              <w:t xml:space="preserve"> </w:t>
            </w:r>
            <w:r>
              <w:rPr>
                <w:bCs/>
                <w:lang w:val="bs-Latn-BA"/>
              </w:rPr>
              <w:t>očinski profil</w:t>
            </w:r>
            <w:r w:rsidRPr="00B3090E">
              <w:rPr>
                <w:bCs/>
                <w:lang w:val="bs-Latn-BA"/>
              </w:rPr>
              <w:t xml:space="preserve"> Roma</w:t>
            </w:r>
            <w:r>
              <w:rPr>
                <w:bCs/>
                <w:lang w:val="bs-Latn-BA"/>
              </w:rPr>
              <w:t xml:space="preserve"> </w:t>
            </w:r>
            <w:r w:rsidRPr="00B3090E">
              <w:rPr>
                <w:bCs/>
                <w:lang w:val="bs-Latn-BA"/>
              </w:rPr>
              <w:t>iz Bosne i Hercegovine na osnovu podataka STR lokusa Y-hromozoma, identifi</w:t>
            </w:r>
            <w:r>
              <w:rPr>
                <w:bCs/>
                <w:lang w:val="bs-Latn-BA"/>
              </w:rPr>
              <w:t>kovati</w:t>
            </w:r>
            <w:r w:rsidRPr="00B3090E">
              <w:rPr>
                <w:bCs/>
                <w:lang w:val="bs-Latn-BA"/>
              </w:rPr>
              <w:t xml:space="preserve"> komponente neromskog toka očinskih gena </w:t>
            </w:r>
            <w:r>
              <w:rPr>
                <w:bCs/>
                <w:lang w:val="bs-Latn-BA"/>
              </w:rPr>
              <w:t>i</w:t>
            </w:r>
            <w:r w:rsidRPr="00B3090E">
              <w:rPr>
                <w:bCs/>
                <w:lang w:val="bs-Latn-BA"/>
              </w:rPr>
              <w:t xml:space="preserve"> procijeniti genetske odnose s drugim evropskim romskim populacijama.</w:t>
            </w:r>
            <w:r>
              <w:rPr>
                <w:bCs/>
                <w:lang w:val="bs-Latn-BA"/>
              </w:rPr>
              <w:t xml:space="preserve"> </w:t>
            </w:r>
            <w:r w:rsidRPr="00B3090E">
              <w:rPr>
                <w:bCs/>
                <w:lang w:val="bs-Latn-BA"/>
              </w:rPr>
              <w:t>U ovoj studiji 110 uzoraka DNK nepovezanih muškaraca iz romske populacije koja živi u različitim regijama Bosne i Hercegovine su genotipizirani pomoću 23 Y-STR lokusa uključenih u PowerPlex Y23 sistem.Analiza genetske strukture bosanskohercegovačkog stanovništva</w:t>
            </w:r>
            <w:r>
              <w:rPr>
                <w:bCs/>
                <w:lang w:val="bs-Latn-BA"/>
              </w:rPr>
              <w:t xml:space="preserve"> Roma je </w:t>
            </w:r>
            <w:r w:rsidRPr="00B3090E">
              <w:rPr>
                <w:bCs/>
                <w:lang w:val="bs-Latn-BA"/>
              </w:rPr>
              <w:t>otkril</w:t>
            </w:r>
            <w:r>
              <w:rPr>
                <w:bCs/>
                <w:lang w:val="bs-Latn-BA"/>
              </w:rPr>
              <w:t>a</w:t>
            </w:r>
            <w:r w:rsidRPr="00B3090E">
              <w:rPr>
                <w:bCs/>
                <w:lang w:val="bs-Latn-BA"/>
              </w:rPr>
              <w:t xml:space="preserve"> podstrukturiranje</w:t>
            </w:r>
            <w:r>
              <w:rPr>
                <w:bCs/>
                <w:lang w:val="bs-Latn-BA"/>
              </w:rPr>
              <w:t xml:space="preserve"> ovog </w:t>
            </w:r>
            <w:r w:rsidRPr="00B3090E">
              <w:rPr>
                <w:bCs/>
                <w:lang w:val="bs-Latn-BA"/>
              </w:rPr>
              <w:t>stanovništva unutar zemlje i ukazal</w:t>
            </w:r>
            <w:r>
              <w:rPr>
                <w:bCs/>
                <w:lang w:val="bs-Latn-BA"/>
              </w:rPr>
              <w:t xml:space="preserve">a </w:t>
            </w:r>
            <w:r w:rsidRPr="00B3090E">
              <w:rPr>
                <w:bCs/>
                <w:lang w:val="bs-Latn-BA"/>
              </w:rPr>
              <w:t>na razlike</w:t>
            </w:r>
            <w:r>
              <w:rPr>
                <w:bCs/>
                <w:lang w:val="bs-Latn-BA"/>
              </w:rPr>
              <w:t xml:space="preserve">u </w:t>
            </w:r>
            <w:r w:rsidRPr="00B3090E">
              <w:rPr>
                <w:bCs/>
                <w:lang w:val="bs-Latn-BA"/>
              </w:rPr>
              <w:t xml:space="preserve"> genetsk</w:t>
            </w:r>
            <w:r>
              <w:rPr>
                <w:bCs/>
                <w:lang w:val="bs-Latn-BA"/>
              </w:rPr>
              <w:t xml:space="preserve">om </w:t>
            </w:r>
            <w:r w:rsidRPr="00B3090E">
              <w:rPr>
                <w:bCs/>
                <w:lang w:val="bs-Latn-BA"/>
              </w:rPr>
              <w:t>afinitet</w:t>
            </w:r>
            <w:r>
              <w:rPr>
                <w:bCs/>
                <w:lang w:val="bs-Latn-BA"/>
              </w:rPr>
              <w:t>u</w:t>
            </w:r>
            <w:r w:rsidRPr="00B3090E">
              <w:rPr>
                <w:bCs/>
                <w:lang w:val="bs-Latn-BA"/>
              </w:rPr>
              <w:t xml:space="preserve"> između bosansko-hercegovačkih Roma i dr</w:t>
            </w:r>
            <w:r w:rsidR="00CC5155">
              <w:rPr>
                <w:bCs/>
                <w:lang w:val="bs-Latn-BA"/>
              </w:rPr>
              <w:t xml:space="preserve">ugih </w:t>
            </w:r>
            <w:r w:rsidRPr="00B3090E">
              <w:rPr>
                <w:bCs/>
                <w:lang w:val="bs-Latn-BA"/>
              </w:rPr>
              <w:t>evropsk</w:t>
            </w:r>
            <w:r w:rsidR="00CC5155">
              <w:rPr>
                <w:bCs/>
                <w:lang w:val="bs-Latn-BA"/>
              </w:rPr>
              <w:t>ih</w:t>
            </w:r>
            <w:r w:rsidRPr="00B3090E">
              <w:rPr>
                <w:bCs/>
                <w:lang w:val="bs-Latn-BA"/>
              </w:rPr>
              <w:t xml:space="preserve"> romsk</w:t>
            </w:r>
            <w:r w:rsidR="00CC5155">
              <w:rPr>
                <w:bCs/>
                <w:lang w:val="bs-Latn-BA"/>
              </w:rPr>
              <w:t>ih</w:t>
            </w:r>
            <w:r w:rsidRPr="00B3090E">
              <w:rPr>
                <w:bCs/>
                <w:lang w:val="bs-Latn-BA"/>
              </w:rPr>
              <w:t xml:space="preserve"> populacij</w:t>
            </w:r>
            <w:r w:rsidR="00CC5155">
              <w:rPr>
                <w:bCs/>
                <w:lang w:val="bs-Latn-BA"/>
              </w:rPr>
              <w:t>a</w:t>
            </w:r>
            <w:r w:rsidRPr="00B3090E">
              <w:rPr>
                <w:bCs/>
                <w:lang w:val="bs-Latn-BA"/>
              </w:rPr>
              <w:t xml:space="preserve">. Očeva genetska struktura </w:t>
            </w:r>
            <w:r w:rsidR="00CC5155">
              <w:rPr>
                <w:bCs/>
                <w:lang w:val="bs-Latn-BA"/>
              </w:rPr>
              <w:t>bosansko-hercegovačkih Roma</w:t>
            </w:r>
            <w:r w:rsidRPr="00B3090E">
              <w:rPr>
                <w:bCs/>
                <w:lang w:val="bs-Latn-BA"/>
              </w:rPr>
              <w:t xml:space="preserve"> ima dvije komponente: komponentu predaka</w:t>
            </w:r>
            <w:r w:rsidR="00CC5155">
              <w:rPr>
                <w:bCs/>
                <w:lang w:val="bs-Latn-BA"/>
              </w:rPr>
              <w:t xml:space="preserve"> </w:t>
            </w:r>
            <w:r w:rsidRPr="00B3090E">
              <w:rPr>
                <w:bCs/>
                <w:lang w:val="bs-Latn-BA"/>
              </w:rPr>
              <w:t>haplogrupa H1a1a-M82</w:t>
            </w:r>
            <w:r w:rsidR="00CC5155">
              <w:rPr>
                <w:bCs/>
                <w:lang w:val="bs-Latn-BA"/>
              </w:rPr>
              <w:t xml:space="preserve"> i </w:t>
            </w:r>
            <w:r w:rsidRPr="00B3090E">
              <w:rPr>
                <w:bCs/>
                <w:lang w:val="bs-Latn-BA"/>
              </w:rPr>
              <w:t>evropsk</w:t>
            </w:r>
            <w:r w:rsidR="00CC5155">
              <w:rPr>
                <w:bCs/>
                <w:lang w:val="bs-Latn-BA"/>
              </w:rPr>
              <w:t>u</w:t>
            </w:r>
            <w:r w:rsidRPr="00B3090E">
              <w:rPr>
                <w:bCs/>
                <w:lang w:val="bs-Latn-BA"/>
              </w:rPr>
              <w:t xml:space="preserve"> komponent</w:t>
            </w:r>
            <w:r w:rsidR="00CC5155">
              <w:rPr>
                <w:bCs/>
                <w:lang w:val="bs-Latn-BA"/>
              </w:rPr>
              <w:t>u</w:t>
            </w:r>
            <w:r w:rsidRPr="00B3090E">
              <w:rPr>
                <w:bCs/>
                <w:lang w:val="bs-Latn-BA"/>
              </w:rPr>
              <w:t xml:space="preserve"> haplogrupe I1-M253, I2a1a2b-L621, J2a1a-L26, J2a1a1a2b2a3~Z7671, J2b2a</w:t>
            </w:r>
            <w:r w:rsidR="00CC5155">
              <w:rPr>
                <w:bCs/>
                <w:lang w:val="bs-Latn-BA"/>
              </w:rPr>
              <w:t xml:space="preserve"> </w:t>
            </w:r>
            <w:r w:rsidRPr="00B3090E">
              <w:rPr>
                <w:bCs/>
                <w:lang w:val="bs-Latn-BA"/>
              </w:rPr>
              <w:t>M241, G2a2b2a1a1b-L497 i E1b1b-M215.</w:t>
            </w:r>
            <w:r w:rsidR="00CC5155">
              <w:rPr>
                <w:bCs/>
                <w:lang w:val="bs-Latn-BA"/>
              </w:rPr>
              <w:t xml:space="preserve"> </w:t>
            </w:r>
            <w:r w:rsidRPr="00B3090E">
              <w:rPr>
                <w:bCs/>
                <w:lang w:val="bs-Latn-BA"/>
              </w:rPr>
              <w:t>Podaci govore da je genofond Roma iz Bosne</w:t>
            </w:r>
            <w:r w:rsidR="00CC5155">
              <w:rPr>
                <w:bCs/>
                <w:lang w:val="bs-Latn-BA"/>
              </w:rPr>
              <w:t xml:space="preserve"> </w:t>
            </w:r>
            <w:r w:rsidRPr="00B3090E">
              <w:rPr>
                <w:bCs/>
                <w:lang w:val="bs-Latn-BA"/>
              </w:rPr>
              <w:t>i Hercegovine mog</w:t>
            </w:r>
            <w:r w:rsidR="00CC5155">
              <w:rPr>
                <w:bCs/>
                <w:lang w:val="bs-Latn-BA"/>
              </w:rPr>
              <w:t>ao</w:t>
            </w:r>
            <w:r w:rsidRPr="00B3090E">
              <w:rPr>
                <w:bCs/>
                <w:lang w:val="bs-Latn-BA"/>
              </w:rPr>
              <w:t xml:space="preserve"> biti posljedica ranog odvajanja proto</w:t>
            </w:r>
            <w:r w:rsidR="00CC5155">
              <w:rPr>
                <w:bCs/>
                <w:lang w:val="bs-Latn-BA"/>
              </w:rPr>
              <w:t xml:space="preserve"> </w:t>
            </w:r>
            <w:r w:rsidRPr="00B3090E">
              <w:rPr>
                <w:bCs/>
                <w:lang w:val="bs-Latn-BA"/>
              </w:rPr>
              <w:t>Rom</w:t>
            </w:r>
            <w:r w:rsidR="00CC5155">
              <w:rPr>
                <w:bCs/>
                <w:lang w:val="bs-Latn-BA"/>
              </w:rPr>
              <w:t>a</w:t>
            </w:r>
            <w:r w:rsidRPr="00B3090E">
              <w:rPr>
                <w:bCs/>
                <w:lang w:val="bs-Latn-BA"/>
              </w:rPr>
              <w:t xml:space="preserve"> i kasnij</w:t>
            </w:r>
            <w:r w:rsidR="00CC5155">
              <w:rPr>
                <w:bCs/>
                <w:lang w:val="bs-Latn-BA"/>
              </w:rPr>
              <w:t>eg</w:t>
            </w:r>
            <w:r w:rsidRPr="00B3090E">
              <w:rPr>
                <w:bCs/>
                <w:lang w:val="bs-Latn-BA"/>
              </w:rPr>
              <w:t xml:space="preserve"> tok</w:t>
            </w:r>
            <w:r w:rsidR="00CC5155">
              <w:rPr>
                <w:bCs/>
                <w:lang w:val="bs-Latn-BA"/>
              </w:rPr>
              <w:t>a</w:t>
            </w:r>
            <w:r w:rsidRPr="00B3090E">
              <w:rPr>
                <w:bCs/>
                <w:lang w:val="bs-Latn-BA"/>
              </w:rPr>
              <w:t xml:space="preserve"> gena kao i faktor</w:t>
            </w:r>
            <w:r w:rsidR="00CC5155">
              <w:rPr>
                <w:bCs/>
                <w:lang w:val="bs-Latn-BA"/>
              </w:rPr>
              <w:t xml:space="preserve">a </w:t>
            </w:r>
            <w:r w:rsidRPr="00B3090E">
              <w:rPr>
                <w:bCs/>
                <w:lang w:val="bs-Latn-BA"/>
              </w:rPr>
              <w:t>izolacije koji</w:t>
            </w:r>
            <w:r w:rsidR="00CC5155">
              <w:rPr>
                <w:bCs/>
                <w:lang w:val="bs-Latn-BA"/>
              </w:rPr>
              <w:t xml:space="preserve"> </w:t>
            </w:r>
            <w:r w:rsidRPr="00B3090E">
              <w:rPr>
                <w:bCs/>
                <w:lang w:val="bs-Latn-BA"/>
              </w:rPr>
              <w:t>prate romsku populaciju u nekim bosansko-hercegovačkim regijama.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Komentar</w:t>
            </w:r>
          </w:p>
        </w:tc>
        <w:tc>
          <w:tcPr>
            <w:tcW w:w="291" w:type="dxa"/>
            <w:gridSpan w:val="2"/>
          </w:tcPr>
          <w:p w:rsidR="007A75CF" w:rsidRDefault="007A75CF">
            <w:pPr>
              <w:spacing w:before="40" w:after="40"/>
              <w:rPr>
                <w:lang w:val="bs-Latn-BA"/>
              </w:rPr>
            </w:pPr>
          </w:p>
        </w:tc>
        <w:tc>
          <w:tcPr>
            <w:tcW w:w="7512" w:type="dxa"/>
            <w:gridSpan w:val="2"/>
          </w:tcPr>
          <w:p w:rsidR="007A75CF" w:rsidRDefault="00CC5155">
            <w:pPr>
              <w:spacing w:before="40" w:after="40"/>
              <w:rPr>
                <w:lang w:val="bs-Latn-BA"/>
              </w:rPr>
            </w:pPr>
            <w:r w:rsidRPr="00B3090E">
              <w:rPr>
                <w:bCs/>
                <w:lang w:val="bs-Latn-BA"/>
              </w:rPr>
              <w:t>Genetski odnosi između bosansko-hercegovačkih Roma i</w:t>
            </w:r>
            <w:r>
              <w:rPr>
                <w:bCs/>
                <w:lang w:val="bs-Latn-BA"/>
              </w:rPr>
              <w:t xml:space="preserve"> </w:t>
            </w:r>
            <w:r w:rsidRPr="00B3090E">
              <w:rPr>
                <w:bCs/>
                <w:lang w:val="bs-Latn-BA"/>
              </w:rPr>
              <w:t>drugi</w:t>
            </w:r>
            <w:r>
              <w:rPr>
                <w:bCs/>
                <w:lang w:val="bs-Latn-BA"/>
              </w:rPr>
              <w:t>h</w:t>
            </w:r>
            <w:r w:rsidRPr="00B3090E">
              <w:rPr>
                <w:bCs/>
                <w:lang w:val="bs-Latn-BA"/>
              </w:rPr>
              <w:t xml:space="preserve"> evropski</w:t>
            </w:r>
            <w:r>
              <w:rPr>
                <w:bCs/>
                <w:lang w:val="bs-Latn-BA"/>
              </w:rPr>
              <w:t>h</w:t>
            </w:r>
            <w:r w:rsidRPr="00B3090E">
              <w:rPr>
                <w:bCs/>
                <w:lang w:val="bs-Latn-BA"/>
              </w:rPr>
              <w:t xml:space="preserve"> Romi su oblikovani različitim uticajima</w:t>
            </w:r>
            <w:r>
              <w:rPr>
                <w:bCs/>
                <w:lang w:val="bs-Latn-BA"/>
              </w:rPr>
              <w:t xml:space="preserve"> njihove </w:t>
            </w:r>
            <w:r w:rsidRPr="00B3090E">
              <w:rPr>
                <w:bCs/>
                <w:lang w:val="bs-Latn-BA"/>
              </w:rPr>
              <w:t>demograf</w:t>
            </w:r>
            <w:r>
              <w:rPr>
                <w:bCs/>
                <w:lang w:val="bs-Latn-BA"/>
              </w:rPr>
              <w:t xml:space="preserve">ske </w:t>
            </w:r>
            <w:r w:rsidRPr="00B3090E">
              <w:rPr>
                <w:bCs/>
                <w:lang w:val="bs-Latn-BA"/>
              </w:rPr>
              <w:t>historij</w:t>
            </w:r>
            <w:r>
              <w:rPr>
                <w:bCs/>
                <w:lang w:val="bs-Latn-BA"/>
              </w:rPr>
              <w:t>e</w:t>
            </w:r>
            <w:r w:rsidRPr="00B3090E">
              <w:rPr>
                <w:bCs/>
                <w:lang w:val="bs-Latn-BA"/>
              </w:rPr>
              <w:t>.</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Naziv rada</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Pr>
                <w:rFonts w:eastAsia="Calibri"/>
              </w:rPr>
              <w:t>The Mitochondrial landscape of the Konjuh and Majevica mountains of northeastern Bosnia: The view in the context of genetic and demographic history</w:t>
            </w:r>
            <w:r>
              <w:rPr>
                <w:bCs/>
              </w:rPr>
              <w:t xml:space="preserve">  </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Institucija na kojoj je rad izrađen</w:t>
            </w:r>
          </w:p>
        </w:tc>
        <w:tc>
          <w:tcPr>
            <w:tcW w:w="291" w:type="dxa"/>
            <w:gridSpan w:val="2"/>
          </w:tcPr>
          <w:p w:rsidR="007A75CF" w:rsidRDefault="007A75CF">
            <w:pPr>
              <w:spacing w:before="40" w:after="40"/>
              <w:rPr>
                <w:lang w:val="bs-Latn-BA"/>
              </w:rPr>
            </w:pPr>
          </w:p>
        </w:tc>
        <w:tc>
          <w:tcPr>
            <w:tcW w:w="7512" w:type="dxa"/>
            <w:gridSpan w:val="2"/>
          </w:tcPr>
          <w:p w:rsidR="007A75CF" w:rsidRDefault="007A75CF">
            <w:pPr>
              <w:autoSpaceDE w:val="0"/>
              <w:autoSpaceDN w:val="0"/>
              <w:adjustRightInd w:val="0"/>
              <w:jc w:val="both"/>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Godina i mjesto</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Pr>
                <w:bCs/>
                <w:color w:val="000000"/>
                <w:lang w:val="en-US"/>
              </w:rPr>
              <w:t>2022 Genetics &amp; Applications</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91" w:type="dxa"/>
            <w:gridSpan w:val="2"/>
          </w:tcPr>
          <w:p w:rsidR="007A75CF" w:rsidRDefault="007A75CF">
            <w:pPr>
              <w:spacing w:before="40" w:after="40"/>
              <w:jc w:val="right"/>
              <w:rPr>
                <w:lang w:val="bs-Latn-BA"/>
              </w:rPr>
            </w:pPr>
          </w:p>
        </w:tc>
        <w:tc>
          <w:tcPr>
            <w:tcW w:w="7512" w:type="dxa"/>
            <w:gridSpan w:val="2"/>
          </w:tcPr>
          <w:p w:rsidR="00B3090E" w:rsidRPr="00B3090E" w:rsidRDefault="00B3090E" w:rsidP="00B3090E">
            <w:pPr>
              <w:spacing w:before="40" w:after="40"/>
              <w:rPr>
                <w:bCs/>
                <w:lang w:val="bs-Latn-BA"/>
              </w:rPr>
            </w:pPr>
            <w:r w:rsidRPr="00B3090E">
              <w:rPr>
                <w:bCs/>
                <w:lang w:val="bs-Latn-BA"/>
              </w:rPr>
              <w:t>Ova studija je prvi izvještaj o mtDNK profilu ljudskih naselja</w:t>
            </w:r>
            <w:r>
              <w:rPr>
                <w:bCs/>
                <w:lang w:val="bs-Latn-BA"/>
              </w:rPr>
              <w:t xml:space="preserve"> </w:t>
            </w:r>
            <w:r w:rsidRPr="00B3090E">
              <w:rPr>
                <w:bCs/>
                <w:lang w:val="bs-Latn-BA"/>
              </w:rPr>
              <w:t>planine Konjuh i Majevica u sjeveroistočnoj Bosni. Ciljevi ovoga</w:t>
            </w:r>
            <w:r>
              <w:rPr>
                <w:bCs/>
                <w:lang w:val="bs-Latn-BA"/>
              </w:rPr>
              <w:t xml:space="preserve"> s</w:t>
            </w:r>
            <w:r w:rsidRPr="00B3090E">
              <w:rPr>
                <w:bCs/>
                <w:lang w:val="bs-Latn-BA"/>
              </w:rPr>
              <w:t>tudije su bile: a) određivanje mitohondrijalne genetske strukture</w:t>
            </w:r>
          </w:p>
          <w:p w:rsidR="00B3090E" w:rsidRPr="00B3090E" w:rsidRDefault="00B3090E" w:rsidP="00B3090E">
            <w:pPr>
              <w:spacing w:before="40" w:after="40"/>
              <w:rPr>
                <w:bCs/>
                <w:lang w:val="bs-Latn-BA"/>
              </w:rPr>
            </w:pPr>
            <w:r w:rsidRPr="00B3090E">
              <w:rPr>
                <w:bCs/>
                <w:lang w:val="bs-Latn-BA"/>
              </w:rPr>
              <w:t>stanovništvo planina Konjuh i Majevica sjeveroistočne Bosne; b)</w:t>
            </w:r>
            <w:r>
              <w:rPr>
                <w:bCs/>
                <w:lang w:val="bs-Latn-BA"/>
              </w:rPr>
              <w:t xml:space="preserve"> </w:t>
            </w:r>
            <w:r w:rsidRPr="00B3090E">
              <w:rPr>
                <w:bCs/>
                <w:lang w:val="bs-Latn-BA"/>
              </w:rPr>
              <w:t>otkrivanje tragova drevnih varijacija mtDNK; i c) procjena</w:t>
            </w:r>
            <w:r>
              <w:rPr>
                <w:bCs/>
                <w:lang w:val="bs-Latn-BA"/>
              </w:rPr>
              <w:t xml:space="preserve"> </w:t>
            </w:r>
            <w:r w:rsidRPr="00B3090E">
              <w:rPr>
                <w:bCs/>
                <w:lang w:val="bs-Latn-BA"/>
              </w:rPr>
              <w:t>genetske veze sa ostalim bosanskohercegovačkim populacijama i</w:t>
            </w:r>
            <w:r>
              <w:rPr>
                <w:bCs/>
                <w:lang w:val="bs-Latn-BA"/>
              </w:rPr>
              <w:t xml:space="preserve"> </w:t>
            </w:r>
            <w:r w:rsidRPr="00B3090E">
              <w:rPr>
                <w:bCs/>
                <w:lang w:val="bs-Latn-BA"/>
              </w:rPr>
              <w:t>susjedn</w:t>
            </w:r>
            <w:r>
              <w:rPr>
                <w:bCs/>
                <w:lang w:val="bs-Latn-BA"/>
              </w:rPr>
              <w:t>im</w:t>
            </w:r>
            <w:r w:rsidRPr="00B3090E">
              <w:rPr>
                <w:bCs/>
                <w:lang w:val="bs-Latn-BA"/>
              </w:rPr>
              <w:t xml:space="preserve"> populacij</w:t>
            </w:r>
            <w:r>
              <w:rPr>
                <w:bCs/>
                <w:lang w:val="bs-Latn-BA"/>
              </w:rPr>
              <w:t>ama</w:t>
            </w:r>
            <w:r w:rsidRPr="00B3090E">
              <w:rPr>
                <w:bCs/>
                <w:lang w:val="bs-Latn-BA"/>
              </w:rPr>
              <w:t xml:space="preserve"> iz regiona Balkana. Genetska struktur</w:t>
            </w:r>
            <w:r>
              <w:rPr>
                <w:bCs/>
                <w:lang w:val="bs-Latn-BA"/>
              </w:rPr>
              <w:t>a p</w:t>
            </w:r>
            <w:r w:rsidRPr="00B3090E">
              <w:rPr>
                <w:bCs/>
                <w:lang w:val="bs-Latn-BA"/>
              </w:rPr>
              <w:t>opulacij</w:t>
            </w:r>
            <w:r>
              <w:rPr>
                <w:bCs/>
                <w:lang w:val="bs-Latn-BA"/>
              </w:rPr>
              <w:t>a</w:t>
            </w:r>
            <w:r w:rsidRPr="00B3090E">
              <w:rPr>
                <w:bCs/>
                <w:lang w:val="bs-Latn-BA"/>
              </w:rPr>
              <w:t xml:space="preserve"> Konjuha i Majevice oblikovane su zapadnoevroazijskim majčinim</w:t>
            </w:r>
            <w:r>
              <w:rPr>
                <w:bCs/>
                <w:lang w:val="bs-Latn-BA"/>
              </w:rPr>
              <w:t xml:space="preserve"> </w:t>
            </w:r>
            <w:r w:rsidRPr="00B3090E">
              <w:rPr>
                <w:bCs/>
                <w:lang w:val="bs-Latn-BA"/>
              </w:rPr>
              <w:t>signal</w:t>
            </w:r>
            <w:r>
              <w:rPr>
                <w:bCs/>
                <w:lang w:val="bs-Latn-BA"/>
              </w:rPr>
              <w:t>ima</w:t>
            </w:r>
            <w:r w:rsidRPr="00B3090E">
              <w:rPr>
                <w:bCs/>
                <w:lang w:val="bs-Latn-BA"/>
              </w:rPr>
              <w:t>, koji mogu pratiti svoje porijeklo od paleolita, pred-neolita i</w:t>
            </w:r>
          </w:p>
          <w:p w:rsidR="007A75CF" w:rsidRDefault="00B3090E" w:rsidP="00B3090E">
            <w:pPr>
              <w:spacing w:before="40" w:after="40"/>
              <w:rPr>
                <w:b/>
                <w:lang w:val="bs-Latn-BA"/>
              </w:rPr>
            </w:pPr>
            <w:r w:rsidRPr="00B3090E">
              <w:rPr>
                <w:bCs/>
                <w:lang w:val="bs-Latn-BA"/>
              </w:rPr>
              <w:t>neolit</w:t>
            </w:r>
            <w:r>
              <w:rPr>
                <w:bCs/>
                <w:lang w:val="bs-Latn-BA"/>
              </w:rPr>
              <w:t xml:space="preserve">a. </w:t>
            </w:r>
            <w:r w:rsidRPr="00B3090E">
              <w:rPr>
                <w:bCs/>
                <w:lang w:val="bs-Latn-BA"/>
              </w:rPr>
              <w:t>Posebno je zanimljivo obilježje neolitske ekspanzije u</w:t>
            </w:r>
            <w:r>
              <w:rPr>
                <w:bCs/>
                <w:lang w:val="bs-Latn-BA"/>
              </w:rPr>
              <w:t xml:space="preserve"> </w:t>
            </w:r>
            <w:r w:rsidRPr="00B3090E">
              <w:rPr>
                <w:bCs/>
                <w:lang w:val="bs-Latn-BA"/>
              </w:rPr>
              <w:t>ovo</w:t>
            </w:r>
            <w:r>
              <w:rPr>
                <w:bCs/>
                <w:lang w:val="bs-Latn-BA"/>
              </w:rPr>
              <w:t>m</w:t>
            </w:r>
            <w:r w:rsidRPr="00B3090E">
              <w:rPr>
                <w:bCs/>
                <w:lang w:val="bs-Latn-BA"/>
              </w:rPr>
              <w:t xml:space="preserve"> područj</w:t>
            </w:r>
            <w:r>
              <w:rPr>
                <w:bCs/>
                <w:lang w:val="bs-Latn-BA"/>
              </w:rPr>
              <w:t>u, što se</w:t>
            </w:r>
            <w:r w:rsidRPr="00B3090E">
              <w:rPr>
                <w:bCs/>
                <w:lang w:val="bs-Latn-BA"/>
              </w:rPr>
              <w:t xml:space="preserve"> odnosi na prisustvo predneolitskih loza</w:t>
            </w:r>
            <w:r>
              <w:rPr>
                <w:bCs/>
                <w:lang w:val="bs-Latn-BA"/>
              </w:rPr>
              <w:t xml:space="preserve"> </w:t>
            </w:r>
            <w:r w:rsidRPr="00B3090E">
              <w:rPr>
                <w:bCs/>
                <w:lang w:val="bs-Latn-BA"/>
              </w:rPr>
              <w:t>HV* i N1a u sjeveroistočnoj Bosni</w:t>
            </w:r>
            <w:r>
              <w:rPr>
                <w:bCs/>
                <w:lang w:val="bs-Latn-BA"/>
              </w:rPr>
              <w:t xml:space="preserve">. </w:t>
            </w:r>
            <w:r w:rsidRPr="00B3090E">
              <w:rPr>
                <w:bCs/>
                <w:lang w:val="bs-Latn-BA"/>
              </w:rPr>
              <w:t>Ova regija obiluje resursima slanih nalazišta, što bi moglo sugerirati u prilog</w:t>
            </w:r>
            <w:r>
              <w:rPr>
                <w:bCs/>
                <w:lang w:val="bs-Latn-BA"/>
              </w:rPr>
              <w:t xml:space="preserve"> </w:t>
            </w:r>
            <w:r w:rsidRPr="00B3090E">
              <w:rPr>
                <w:bCs/>
                <w:lang w:val="bs-Latn-BA"/>
              </w:rPr>
              <w:t>teze da je kolonistima iz ranog neolita bio potreban siguran izvor soli kako bi se naseli</w:t>
            </w:r>
            <w:r>
              <w:rPr>
                <w:bCs/>
                <w:lang w:val="bs-Latn-BA"/>
              </w:rPr>
              <w:t>li</w:t>
            </w:r>
            <w:r w:rsidRPr="00B3090E">
              <w:rPr>
                <w:bCs/>
                <w:lang w:val="bs-Latn-BA"/>
              </w:rPr>
              <w:t xml:space="preserve"> na području Balkana. </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Komentar</w:t>
            </w:r>
          </w:p>
        </w:tc>
        <w:tc>
          <w:tcPr>
            <w:tcW w:w="291" w:type="dxa"/>
            <w:gridSpan w:val="2"/>
          </w:tcPr>
          <w:p w:rsidR="007A75CF" w:rsidRDefault="007A75CF">
            <w:pPr>
              <w:spacing w:before="40" w:after="40"/>
              <w:rPr>
                <w:lang w:val="bs-Latn-BA"/>
              </w:rPr>
            </w:pPr>
          </w:p>
        </w:tc>
        <w:tc>
          <w:tcPr>
            <w:tcW w:w="7512" w:type="dxa"/>
            <w:gridSpan w:val="2"/>
          </w:tcPr>
          <w:p w:rsidR="00B3090E" w:rsidRDefault="00B3090E" w:rsidP="00B3090E">
            <w:pPr>
              <w:spacing w:before="40" w:after="40"/>
              <w:rPr>
                <w:b/>
                <w:lang w:val="bs-Latn-BA"/>
              </w:rPr>
            </w:pPr>
            <w:r w:rsidRPr="00B3090E">
              <w:rPr>
                <w:bCs/>
                <w:lang w:val="bs-Latn-BA"/>
              </w:rPr>
              <w:t>Populacije planina sjeverois</w:t>
            </w:r>
            <w:r>
              <w:rPr>
                <w:bCs/>
                <w:lang w:val="bs-Latn-BA"/>
              </w:rPr>
              <w:t xml:space="preserve">točne </w:t>
            </w:r>
            <w:r w:rsidRPr="00B3090E">
              <w:rPr>
                <w:bCs/>
                <w:lang w:val="bs-Latn-BA"/>
              </w:rPr>
              <w:t>Bosn</w:t>
            </w:r>
            <w:r>
              <w:rPr>
                <w:bCs/>
                <w:lang w:val="bs-Latn-BA"/>
              </w:rPr>
              <w:t xml:space="preserve">e </w:t>
            </w:r>
            <w:r w:rsidRPr="00B3090E">
              <w:rPr>
                <w:bCs/>
                <w:lang w:val="bs-Latn-BA"/>
              </w:rPr>
              <w:t>ukazuje na elemente historije lokalnog stanovništva, ali oni ne pokazuju</w:t>
            </w:r>
            <w:r>
              <w:rPr>
                <w:bCs/>
                <w:lang w:val="bs-Latn-BA"/>
              </w:rPr>
              <w:t xml:space="preserve"> </w:t>
            </w:r>
            <w:r w:rsidRPr="00B3090E">
              <w:rPr>
                <w:bCs/>
                <w:lang w:val="bs-Latn-BA"/>
              </w:rPr>
              <w:t>strog</w:t>
            </w:r>
            <w:r>
              <w:rPr>
                <w:bCs/>
                <w:lang w:val="bs-Latn-BA"/>
              </w:rPr>
              <w:t>u</w:t>
            </w:r>
            <w:r w:rsidRPr="00B3090E">
              <w:rPr>
                <w:bCs/>
                <w:lang w:val="bs-Latn-BA"/>
              </w:rPr>
              <w:t xml:space="preserve"> genetsk</w:t>
            </w:r>
            <w:r>
              <w:rPr>
                <w:bCs/>
                <w:lang w:val="bs-Latn-BA"/>
              </w:rPr>
              <w:t>u</w:t>
            </w:r>
            <w:r w:rsidRPr="00B3090E">
              <w:rPr>
                <w:bCs/>
                <w:lang w:val="bs-Latn-BA"/>
              </w:rPr>
              <w:t xml:space="preserve"> zatvorenost u odnosu na susjedne populacije</w:t>
            </w:r>
            <w:r>
              <w:rPr>
                <w:bCs/>
                <w:lang w:val="bs-Latn-BA"/>
              </w:rPr>
              <w:t xml:space="preserve"> </w:t>
            </w:r>
            <w:r w:rsidRPr="00B3090E">
              <w:rPr>
                <w:bCs/>
                <w:lang w:val="bs-Latn-BA"/>
              </w:rPr>
              <w:t>Balkan</w:t>
            </w:r>
            <w:r>
              <w:rPr>
                <w:bCs/>
                <w:lang w:val="bs-Latn-BA"/>
              </w:rPr>
              <w:t>a</w:t>
            </w:r>
            <w:r w:rsidRPr="00B3090E">
              <w:rPr>
                <w:bCs/>
                <w:lang w:val="bs-Latn-BA"/>
              </w:rPr>
              <w:t xml:space="preserve">. </w:t>
            </w:r>
          </w:p>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Naziv rada</w:t>
            </w:r>
          </w:p>
        </w:tc>
        <w:tc>
          <w:tcPr>
            <w:tcW w:w="291" w:type="dxa"/>
            <w:gridSpan w:val="2"/>
          </w:tcPr>
          <w:p w:rsidR="007A75CF" w:rsidRDefault="007A75CF">
            <w:pPr>
              <w:spacing w:before="40" w:after="40"/>
              <w:rPr>
                <w:lang w:val="bs-Latn-BA"/>
              </w:rPr>
            </w:pPr>
          </w:p>
        </w:tc>
        <w:tc>
          <w:tcPr>
            <w:tcW w:w="7512" w:type="dxa"/>
            <w:gridSpan w:val="2"/>
          </w:tcPr>
          <w:p w:rsidR="007A75CF" w:rsidRPr="00B3090E" w:rsidRDefault="007A75CF">
            <w:pPr>
              <w:spacing w:before="40" w:after="40"/>
              <w:rPr>
                <w:i/>
                <w:iCs/>
                <w:lang w:val="bs-Latn-BA"/>
              </w:rPr>
            </w:pPr>
            <w:r w:rsidRPr="00B3090E">
              <w:rPr>
                <w:i/>
                <w:iCs/>
                <w:shd w:val="clear" w:color="auto" w:fill="FFFFFF"/>
              </w:rPr>
              <w:t xml:space="preserve">Applicability </w:t>
            </w:r>
            <w:r w:rsidRPr="00B3090E">
              <w:rPr>
                <w:i/>
                <w:iCs/>
                <w:kern w:val="36"/>
                <w:lang w:val="bs-Latn-BA" w:eastAsia="bs-Latn-BA"/>
              </w:rPr>
              <w:t>of microsatellite loci designed  for cosmopolitan species for the investigation of endemic species: a case study of Silene  Sendtneri Boiss</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Institucija na kojoj je rad izrađen</w:t>
            </w:r>
          </w:p>
        </w:tc>
        <w:tc>
          <w:tcPr>
            <w:tcW w:w="291" w:type="dxa"/>
            <w:gridSpan w:val="2"/>
          </w:tcPr>
          <w:p w:rsidR="007A75CF" w:rsidRDefault="007A75CF">
            <w:pPr>
              <w:spacing w:before="40" w:after="40"/>
              <w:rPr>
                <w:lang w:val="bs-Latn-BA"/>
              </w:rPr>
            </w:pPr>
          </w:p>
        </w:tc>
        <w:tc>
          <w:tcPr>
            <w:tcW w:w="7512" w:type="dxa"/>
            <w:gridSpan w:val="2"/>
          </w:tcPr>
          <w:p w:rsidR="007A75CF" w:rsidRDefault="007A75CF">
            <w:pPr>
              <w:autoSpaceDE w:val="0"/>
              <w:autoSpaceDN w:val="0"/>
              <w:adjustRightInd w:val="0"/>
              <w:jc w:val="both"/>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Godina i mjesto</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r>
              <w:rPr>
                <w:kern w:val="36"/>
                <w:lang w:val="bs-Latn-BA" w:eastAsia="bs-Latn-BA"/>
              </w:rPr>
              <w:t>2021 T</w:t>
            </w:r>
            <w:r>
              <w:rPr>
                <w:shd w:val="clear" w:color="auto" w:fill="FFFFFF"/>
              </w:rPr>
              <w:t>he</w:t>
            </w:r>
            <w:r>
              <w:rPr>
                <w:b/>
                <w:bCs/>
                <w:shd w:val="clear" w:color="auto" w:fill="FFFFFF"/>
              </w:rPr>
              <w:t> </w:t>
            </w:r>
            <w:r w:rsidRPr="0008619F">
              <w:rPr>
                <w:rStyle w:val="Strong"/>
                <w:b w:val="0"/>
                <w:bCs w:val="0"/>
                <w:shd w:val="clear" w:color="auto" w:fill="FFFFFF"/>
              </w:rPr>
              <w:t>Bulletin of the Faculty of Forestry, University of Banja Luka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Kratak sadržaj</w:t>
            </w:r>
          </w:p>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CC5155" w:rsidRPr="00CC5155" w:rsidRDefault="00CC5155" w:rsidP="00CC5155">
            <w:pPr>
              <w:spacing w:before="40" w:after="40"/>
              <w:rPr>
                <w:bCs/>
                <w:lang w:val="bs-Latn-BA"/>
              </w:rPr>
            </w:pPr>
            <w:r w:rsidRPr="00CC5155">
              <w:rPr>
                <w:bCs/>
                <w:lang w:val="bs-Latn-BA"/>
              </w:rPr>
              <w:t>Silene sendtneri Boiss</w:t>
            </w:r>
            <w:r>
              <w:rPr>
                <w:bCs/>
                <w:lang w:val="bs-Latn-BA"/>
              </w:rPr>
              <w:t xml:space="preserve"> </w:t>
            </w:r>
            <w:r w:rsidRPr="00CC5155">
              <w:rPr>
                <w:bCs/>
                <w:lang w:val="bs-Latn-BA"/>
              </w:rPr>
              <w:t>(Caryophyllaceae) je dinarska endemična biljna vrsta bijele boje, dekorativn</w:t>
            </w:r>
            <w:r>
              <w:rPr>
                <w:bCs/>
                <w:lang w:val="bs-Latn-BA"/>
              </w:rPr>
              <w:t>o</w:t>
            </w:r>
          </w:p>
          <w:p w:rsidR="007A75CF" w:rsidRPr="00CC5155" w:rsidRDefault="00CC5155" w:rsidP="00CC5155">
            <w:pPr>
              <w:spacing w:before="40" w:after="40"/>
              <w:rPr>
                <w:bCs/>
                <w:lang w:val="bs-Latn-BA"/>
              </w:rPr>
            </w:pPr>
            <w:r w:rsidRPr="00CC5155">
              <w:rPr>
                <w:bCs/>
                <w:lang w:val="bs-Latn-BA"/>
              </w:rPr>
              <w:t>i mirisno cv</w:t>
            </w:r>
            <w:r>
              <w:rPr>
                <w:bCs/>
                <w:lang w:val="bs-Latn-BA"/>
              </w:rPr>
              <w:t>ij</w:t>
            </w:r>
            <w:r w:rsidRPr="00CC5155">
              <w:rPr>
                <w:bCs/>
                <w:lang w:val="bs-Latn-BA"/>
              </w:rPr>
              <w:t>eće. Prethodne studije o ovoj endemskoj vrsti bile su zasnovane na morfologiji i</w:t>
            </w:r>
            <w:r>
              <w:rPr>
                <w:bCs/>
                <w:lang w:val="bs-Latn-BA"/>
              </w:rPr>
              <w:t xml:space="preserve"> </w:t>
            </w:r>
            <w:r w:rsidRPr="00CC5155">
              <w:rPr>
                <w:bCs/>
                <w:lang w:val="bs-Latn-BA"/>
              </w:rPr>
              <w:t>efektima</w:t>
            </w:r>
            <w:r>
              <w:rPr>
                <w:bCs/>
                <w:lang w:val="bs-Latn-BA"/>
              </w:rPr>
              <w:t xml:space="preserve"> </w:t>
            </w:r>
            <w:r w:rsidRPr="00CC5155">
              <w:rPr>
                <w:bCs/>
                <w:lang w:val="bs-Latn-BA"/>
              </w:rPr>
              <w:t>klijavost sjemena nakon tretmana salicilnom kiselinom. Međutim, nema molekularno-genetičkih studija</w:t>
            </w:r>
            <w:r>
              <w:rPr>
                <w:bCs/>
                <w:lang w:val="bs-Latn-BA"/>
              </w:rPr>
              <w:t xml:space="preserve"> </w:t>
            </w:r>
            <w:r w:rsidRPr="00CC5155">
              <w:rPr>
                <w:bCs/>
                <w:lang w:val="bs-Latn-BA"/>
              </w:rPr>
              <w:t>do sada na ovoj vrsti. Sakupljeno je ukupno 100 prim</w:t>
            </w:r>
            <w:r>
              <w:rPr>
                <w:bCs/>
                <w:lang w:val="bs-Latn-BA"/>
              </w:rPr>
              <w:t>j</w:t>
            </w:r>
            <w:r w:rsidRPr="00CC5155">
              <w:rPr>
                <w:bCs/>
                <w:lang w:val="bs-Latn-BA"/>
              </w:rPr>
              <w:t>eraka sa 18 lokaliteta u planinskim pred</w:t>
            </w:r>
            <w:r>
              <w:rPr>
                <w:bCs/>
                <w:lang w:val="bs-Latn-BA"/>
              </w:rPr>
              <w:t>j</w:t>
            </w:r>
            <w:r w:rsidRPr="00CC5155">
              <w:rPr>
                <w:bCs/>
                <w:lang w:val="bs-Latn-BA"/>
              </w:rPr>
              <w:t>elima Treskavice,</w:t>
            </w:r>
            <w:r>
              <w:rPr>
                <w:bCs/>
                <w:lang w:val="bs-Latn-BA"/>
              </w:rPr>
              <w:t xml:space="preserve"> </w:t>
            </w:r>
            <w:r w:rsidRPr="00CC5155">
              <w:rPr>
                <w:bCs/>
                <w:lang w:val="bs-Latn-BA"/>
              </w:rPr>
              <w:t>Igman</w:t>
            </w:r>
            <w:r>
              <w:rPr>
                <w:bCs/>
                <w:lang w:val="bs-Latn-BA"/>
              </w:rPr>
              <w:t>a</w:t>
            </w:r>
            <w:r w:rsidRPr="00CC5155">
              <w:rPr>
                <w:bCs/>
                <w:lang w:val="bs-Latn-BA"/>
              </w:rPr>
              <w:t>, Bjelašnic</w:t>
            </w:r>
            <w:r>
              <w:rPr>
                <w:bCs/>
                <w:lang w:val="bs-Latn-BA"/>
              </w:rPr>
              <w:t>e</w:t>
            </w:r>
            <w:r w:rsidRPr="00CC5155">
              <w:rPr>
                <w:bCs/>
                <w:lang w:val="bs-Latn-BA"/>
              </w:rPr>
              <w:t xml:space="preserve"> i Ozren</w:t>
            </w:r>
            <w:r>
              <w:rPr>
                <w:bCs/>
                <w:lang w:val="bs-Latn-BA"/>
              </w:rPr>
              <w:t>a</w:t>
            </w:r>
            <w:r w:rsidRPr="00CC5155">
              <w:rPr>
                <w:bCs/>
                <w:lang w:val="bs-Latn-BA"/>
              </w:rPr>
              <w:t xml:space="preserve"> u Bosni i Hercegovin</w:t>
            </w:r>
            <w:r>
              <w:rPr>
                <w:bCs/>
                <w:lang w:val="bs-Latn-BA"/>
              </w:rPr>
              <w:t xml:space="preserve">i. </w:t>
            </w:r>
            <w:r w:rsidRPr="00CC5155">
              <w:rPr>
                <w:bCs/>
                <w:lang w:val="bs-Latn-BA"/>
              </w:rPr>
              <w:t>Testira</w:t>
            </w:r>
            <w:r>
              <w:rPr>
                <w:bCs/>
                <w:lang w:val="bs-Latn-BA"/>
              </w:rPr>
              <w:t>ni su</w:t>
            </w:r>
            <w:r w:rsidRPr="00CC5155">
              <w:rPr>
                <w:bCs/>
                <w:lang w:val="bs-Latn-BA"/>
              </w:rPr>
              <w:t xml:space="preserve"> nivo</w:t>
            </w:r>
            <w:r>
              <w:rPr>
                <w:bCs/>
                <w:lang w:val="bs-Latn-BA"/>
              </w:rPr>
              <w:t>i</w:t>
            </w:r>
            <w:r w:rsidRPr="00CC5155">
              <w:rPr>
                <w:bCs/>
                <w:lang w:val="bs-Latn-BA"/>
              </w:rPr>
              <w:t xml:space="preserve"> polimorfizma za set mikrosatelitski</w:t>
            </w:r>
            <w:r>
              <w:rPr>
                <w:bCs/>
                <w:lang w:val="bs-Latn-BA"/>
              </w:rPr>
              <w:t>h biljega</w:t>
            </w:r>
            <w:r w:rsidRPr="00CC5155">
              <w:rPr>
                <w:bCs/>
                <w:lang w:val="bs-Latn-BA"/>
              </w:rPr>
              <w:t xml:space="preserve"> (Sil01, Sil03, Sil16, Sil31, Sil35) dizajnirani za kosmopolitske vrste Silene nutans.</w:t>
            </w:r>
            <w:r>
              <w:rPr>
                <w:bCs/>
                <w:lang w:val="bs-Latn-BA"/>
              </w:rPr>
              <w:t xml:space="preserve"> </w:t>
            </w:r>
            <w:r w:rsidRPr="00CC5155">
              <w:rPr>
                <w:bCs/>
                <w:lang w:val="bs-Latn-BA"/>
              </w:rPr>
              <w:t xml:space="preserve"> </w:t>
            </w:r>
            <w:r>
              <w:rPr>
                <w:bCs/>
                <w:lang w:val="bs-Latn-BA"/>
              </w:rPr>
              <w:t>Rezultati</w:t>
            </w:r>
            <w:r w:rsidRPr="00CC5155">
              <w:rPr>
                <w:bCs/>
                <w:lang w:val="bs-Latn-BA"/>
              </w:rPr>
              <w:t xml:space="preserve"> sugeriraju da treba biti oprezan u odabiru</w:t>
            </w:r>
            <w:r>
              <w:rPr>
                <w:bCs/>
                <w:lang w:val="bs-Latn-BA"/>
              </w:rPr>
              <w:t xml:space="preserve"> </w:t>
            </w:r>
            <w:r w:rsidRPr="00CC5155">
              <w:rPr>
                <w:bCs/>
                <w:lang w:val="bs-Latn-BA"/>
              </w:rPr>
              <w:t xml:space="preserve">mikrosatelitskih </w:t>
            </w:r>
            <w:r>
              <w:rPr>
                <w:bCs/>
                <w:lang w:val="bs-Latn-BA"/>
              </w:rPr>
              <w:t>biljega</w:t>
            </w:r>
            <w:r w:rsidRPr="00CC5155">
              <w:rPr>
                <w:bCs/>
                <w:lang w:val="bs-Latn-BA"/>
              </w:rPr>
              <w:t xml:space="preserve"> dizajniranih za kosmopolitske biljne vrste u</w:t>
            </w:r>
            <w:r>
              <w:rPr>
                <w:bCs/>
                <w:lang w:val="bs-Latn-BA"/>
              </w:rPr>
              <w:t xml:space="preserve"> </w:t>
            </w:r>
            <w:r w:rsidRPr="00CC5155">
              <w:rPr>
                <w:bCs/>
                <w:lang w:val="bs-Latn-BA"/>
              </w:rPr>
              <w:t>analiz</w:t>
            </w:r>
            <w:r>
              <w:rPr>
                <w:bCs/>
                <w:lang w:val="bs-Latn-BA"/>
              </w:rPr>
              <w:t>ama</w:t>
            </w:r>
            <w:r w:rsidRPr="00CC5155">
              <w:rPr>
                <w:bCs/>
                <w:lang w:val="bs-Latn-BA"/>
              </w:rPr>
              <w:t xml:space="preserve"> endemskih vrsta istog roda jer različiti genetski faktori utiču na polimorfizam datih lokusa. Treba obratiti pažnju na broj otkrivenih</w:t>
            </w:r>
            <w:r>
              <w:rPr>
                <w:bCs/>
                <w:lang w:val="bs-Latn-BA"/>
              </w:rPr>
              <w:t xml:space="preserve"> </w:t>
            </w:r>
            <w:r w:rsidRPr="00CC5155">
              <w:rPr>
                <w:bCs/>
                <w:lang w:val="bs-Latn-BA"/>
              </w:rPr>
              <w:t>i efektivnih alela i njihovog omjera, uspjeh</w:t>
            </w:r>
            <w:r>
              <w:rPr>
                <w:bCs/>
                <w:lang w:val="bs-Latn-BA"/>
              </w:rPr>
              <w:t>a</w:t>
            </w:r>
            <w:r w:rsidRPr="00CC5155">
              <w:rPr>
                <w:bCs/>
                <w:lang w:val="bs-Latn-BA"/>
              </w:rPr>
              <w:t xml:space="preserve"> amplifikacije lokusa u odnosu na kompletan skup</w:t>
            </w:r>
            <w:r>
              <w:rPr>
                <w:bCs/>
                <w:lang w:val="bs-Latn-BA"/>
              </w:rPr>
              <w:t xml:space="preserve"> </w:t>
            </w:r>
            <w:r w:rsidRPr="00CC5155">
              <w:rPr>
                <w:bCs/>
                <w:lang w:val="bs-Latn-BA"/>
              </w:rPr>
              <w:t>korišćeni</w:t>
            </w:r>
            <w:r>
              <w:rPr>
                <w:bCs/>
                <w:lang w:val="bs-Latn-BA"/>
              </w:rPr>
              <w:t>h biljega</w:t>
            </w:r>
            <w:r w:rsidRPr="00CC5155">
              <w:rPr>
                <w:bCs/>
                <w:lang w:val="bs-Latn-BA"/>
              </w:rPr>
              <w:t xml:space="preserve"> i odnos polimorf</w:t>
            </w:r>
            <w:r>
              <w:rPr>
                <w:bCs/>
                <w:lang w:val="bs-Latn-BA"/>
              </w:rPr>
              <w:t>nih lokusa</w:t>
            </w:r>
            <w:r w:rsidRPr="00CC5155">
              <w:rPr>
                <w:bCs/>
                <w:lang w:val="bs-Latn-BA"/>
              </w:rPr>
              <w:t xml:space="preserve"> prema ukupnom broju posmatranih lokusa.</w:t>
            </w:r>
          </w:p>
        </w:tc>
      </w:tr>
      <w:tr w:rsidR="007A75CF" w:rsidTr="007A75CF">
        <w:trPr>
          <w:gridAfter w:val="1"/>
          <w:wAfter w:w="4535" w:type="dxa"/>
        </w:trPr>
        <w:tc>
          <w:tcPr>
            <w:tcW w:w="2970" w:type="dxa"/>
            <w:gridSpan w:val="2"/>
          </w:tcPr>
          <w:p w:rsidR="007A75CF" w:rsidRDefault="007A75CF">
            <w:pPr>
              <w:spacing w:before="40" w:after="40"/>
              <w:jc w:val="right"/>
              <w:rPr>
                <w:lang w:val="bs-Latn-BA"/>
              </w:rPr>
            </w:pPr>
            <w:r>
              <w:rPr>
                <w:lang w:val="bs-Latn-BA"/>
              </w:rPr>
              <w:t>Komentar</w:t>
            </w: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2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7A75CF" w:rsidRDefault="007A75CF">
            <w:pPr>
              <w:spacing w:before="40" w:after="40"/>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7A75CF" w:rsidRDefault="007A75CF">
            <w:pPr>
              <w:autoSpaceDE w:val="0"/>
              <w:autoSpaceDN w:val="0"/>
              <w:adjustRightInd w:val="0"/>
              <w:jc w:val="both"/>
              <w:rPr>
                <w:lang w:val="bs-Latn-BA"/>
              </w:rPr>
            </w:pPr>
          </w:p>
        </w:tc>
      </w:tr>
      <w:tr w:rsidR="007A75CF" w:rsidTr="007A75CF">
        <w:trPr>
          <w:gridAfter w:val="1"/>
          <w:wAfter w:w="4535" w:type="dxa"/>
        </w:trPr>
        <w:tc>
          <w:tcPr>
            <w:tcW w:w="2970" w:type="dxa"/>
            <w:gridSpan w:val="2"/>
          </w:tcPr>
          <w:p w:rsidR="007A75CF" w:rsidRDefault="007A75CF">
            <w:pPr>
              <w:spacing w:before="40" w:after="40"/>
              <w:jc w:val="right"/>
              <w:rPr>
                <w:lang w:val="bs-Latn-BA"/>
              </w:rPr>
            </w:pPr>
          </w:p>
        </w:tc>
        <w:tc>
          <w:tcPr>
            <w:tcW w:w="291" w:type="dxa"/>
            <w:gridSpan w:val="2"/>
          </w:tcPr>
          <w:p w:rsidR="007A75CF" w:rsidRDefault="007A75CF">
            <w:pPr>
              <w:spacing w:before="40" w:after="40"/>
              <w:rPr>
                <w:lang w:val="bs-Latn-BA"/>
              </w:rPr>
            </w:pPr>
          </w:p>
        </w:tc>
        <w:tc>
          <w:tcPr>
            <w:tcW w:w="7512" w:type="dxa"/>
            <w:gridSpan w:val="2"/>
          </w:tcPr>
          <w:p w:rsidR="007A75CF" w:rsidRDefault="007A75CF">
            <w:pPr>
              <w:pStyle w:val="PaperTitle"/>
              <w:tabs>
                <w:tab w:val="left" w:pos="1418"/>
              </w:tabs>
              <w:spacing w:before="0" w:after="0"/>
              <w:jc w:val="left"/>
              <w:rPr>
                <w:lang w:val="bs-Latn-BA"/>
              </w:rPr>
            </w:pP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Tr="00F36D20">
        <w:tc>
          <w:tcPr>
            <w:tcW w:w="2977" w:type="dxa"/>
          </w:tcPr>
          <w:p w:rsidR="00531443" w:rsidRDefault="00CB6F3D">
            <w:pPr>
              <w:spacing w:before="40" w:after="40"/>
              <w:jc w:val="right"/>
              <w:rPr>
                <w:lang w:val="bs-Latn-BA"/>
              </w:rPr>
            </w:pPr>
            <w:r>
              <w:rPr>
                <w:lang w:val="bs-Latn-BA"/>
              </w:rPr>
              <w:t>Naziv rada</w:t>
            </w:r>
          </w:p>
        </w:tc>
        <w:tc>
          <w:tcPr>
            <w:tcW w:w="284" w:type="dxa"/>
          </w:tcPr>
          <w:p w:rsidR="00531443" w:rsidRDefault="00531443">
            <w:pPr>
              <w:spacing w:before="40" w:after="40"/>
              <w:rPr>
                <w:lang w:val="bs-Latn-BA"/>
              </w:rPr>
            </w:pPr>
          </w:p>
        </w:tc>
        <w:tc>
          <w:tcPr>
            <w:tcW w:w="7512" w:type="dxa"/>
          </w:tcPr>
          <w:p w:rsidR="00531443" w:rsidRPr="00B3090E" w:rsidRDefault="0008619F">
            <w:pPr>
              <w:spacing w:before="40" w:after="40"/>
              <w:rPr>
                <w:b/>
                <w:i/>
                <w:iCs/>
                <w:lang w:val="bs-Latn-BA"/>
              </w:rPr>
            </w:pPr>
            <w:r w:rsidRPr="00B3090E">
              <w:rPr>
                <w:bCs/>
                <w:i/>
                <w:iCs/>
              </w:rPr>
              <w:t>Analysis of the mitochondrial CYTB gene sequence in human populations of northeastern Bosnia</w:t>
            </w:r>
            <w:r w:rsidRPr="00B3090E">
              <w:rPr>
                <w:rFonts w:eastAsia="CharisSIL"/>
                <w:i/>
                <w:iCs/>
                <w:lang w:val="en-US"/>
              </w:rPr>
              <w:t xml:space="preserve"> </w:t>
            </w:r>
          </w:p>
        </w:tc>
      </w:tr>
      <w:tr w:rsidR="00531443" w:rsidTr="00F36D20">
        <w:tc>
          <w:tcPr>
            <w:tcW w:w="2977" w:type="dxa"/>
          </w:tcPr>
          <w:p w:rsidR="00531443" w:rsidRDefault="00CB6F3D">
            <w:pPr>
              <w:spacing w:before="40" w:after="40"/>
              <w:jc w:val="right"/>
              <w:rPr>
                <w:lang w:val="bs-Latn-BA"/>
              </w:rPr>
            </w:pPr>
            <w:r>
              <w:rPr>
                <w:lang w:val="bs-Latn-BA"/>
              </w:rPr>
              <w:t>Institucija na kojoj je rad izrađen</w:t>
            </w:r>
          </w:p>
        </w:tc>
        <w:tc>
          <w:tcPr>
            <w:tcW w:w="284" w:type="dxa"/>
          </w:tcPr>
          <w:p w:rsidR="00531443" w:rsidRDefault="00531443">
            <w:pPr>
              <w:spacing w:before="40" w:after="40"/>
              <w:rPr>
                <w:lang w:val="bs-Latn-BA"/>
              </w:rPr>
            </w:pPr>
          </w:p>
        </w:tc>
        <w:tc>
          <w:tcPr>
            <w:tcW w:w="7512" w:type="dxa"/>
          </w:tcPr>
          <w:p w:rsidR="00531443" w:rsidRDefault="00531443">
            <w:pPr>
              <w:spacing w:before="20"/>
              <w:rPr>
                <w:lang w:val="bs-Latn-BA"/>
              </w:rPr>
            </w:pPr>
          </w:p>
        </w:tc>
      </w:tr>
      <w:tr w:rsidR="00531443" w:rsidTr="00F36D20">
        <w:tc>
          <w:tcPr>
            <w:tcW w:w="2977" w:type="dxa"/>
          </w:tcPr>
          <w:p w:rsidR="00531443" w:rsidRDefault="00CB6F3D">
            <w:pPr>
              <w:spacing w:before="40" w:after="40"/>
              <w:jc w:val="right"/>
              <w:rPr>
                <w:lang w:val="bs-Latn-BA"/>
              </w:rPr>
            </w:pPr>
            <w:r>
              <w:rPr>
                <w:lang w:val="bs-Latn-BA"/>
              </w:rPr>
              <w:lastRenderedPageBreak/>
              <w:t>Godina i mjesto</w:t>
            </w:r>
          </w:p>
        </w:tc>
        <w:tc>
          <w:tcPr>
            <w:tcW w:w="284" w:type="dxa"/>
          </w:tcPr>
          <w:p w:rsidR="00531443" w:rsidRDefault="00531443">
            <w:pPr>
              <w:spacing w:before="40" w:after="40"/>
              <w:rPr>
                <w:lang w:val="bs-Latn-BA"/>
              </w:rPr>
            </w:pPr>
          </w:p>
        </w:tc>
        <w:tc>
          <w:tcPr>
            <w:tcW w:w="7512" w:type="dxa"/>
          </w:tcPr>
          <w:p w:rsidR="00531443" w:rsidRDefault="0008619F">
            <w:pPr>
              <w:spacing w:before="40" w:after="40"/>
              <w:rPr>
                <w:lang w:val="bs-Latn-BA"/>
              </w:rPr>
            </w:pPr>
            <w:r>
              <w:t>2019 Anthropological Review</w:t>
            </w:r>
          </w:p>
        </w:tc>
      </w:tr>
      <w:tr w:rsidR="00531443" w:rsidTr="00F36D20">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CF5D80" w:rsidP="00CF5D80">
            <w:pPr>
              <w:autoSpaceDE w:val="0"/>
              <w:autoSpaceDN w:val="0"/>
              <w:adjustRightInd w:val="0"/>
              <w:jc w:val="both"/>
              <w:rPr>
                <w:lang w:val="bs-Latn-BA"/>
              </w:rPr>
            </w:pPr>
            <w:r w:rsidRPr="00CF5D80">
              <w:rPr>
                <w:lang w:val="bs-Latn-BA"/>
              </w:rPr>
              <w:t>Ova studija nudi prvi izvještaj o sekvenci varijacije mitohondrijalnog citokroma b (MT</w:t>
            </w:r>
            <w:r>
              <w:rPr>
                <w:lang w:val="bs-Latn-BA"/>
              </w:rPr>
              <w:t xml:space="preserve"> </w:t>
            </w:r>
            <w:r w:rsidRPr="00CF5D80">
              <w:rPr>
                <w:lang w:val="bs-Latn-BA"/>
              </w:rPr>
              <w:t>CYTB) gen u populacijama iz Bosne (sjeveroistočna Bosna). Glavni cilj istraživanja bio je procijeniti korisnost</w:t>
            </w:r>
            <w:r>
              <w:rPr>
                <w:lang w:val="bs-Latn-BA"/>
              </w:rPr>
              <w:t xml:space="preserve"> </w:t>
            </w:r>
            <w:r w:rsidRPr="00CF5D80">
              <w:rPr>
                <w:lang w:val="bs-Latn-BA"/>
              </w:rPr>
              <w:t>CYTB sekvenca u analizi genetske kategorizacije različitih populacija</w:t>
            </w:r>
            <w:r w:rsidR="00B3090E">
              <w:rPr>
                <w:lang w:val="bs-Latn-BA"/>
              </w:rPr>
              <w:t>.</w:t>
            </w:r>
            <w:r w:rsidRPr="00CF5D80">
              <w:rPr>
                <w:lang w:val="bs-Latn-BA"/>
              </w:rPr>
              <w:t xml:space="preserve"> Procjena genetičke raznolikosti u</w:t>
            </w:r>
            <w:r w:rsidR="00B3090E">
              <w:rPr>
                <w:lang w:val="bs-Latn-BA"/>
              </w:rPr>
              <w:t xml:space="preserve">tvrđena </w:t>
            </w:r>
            <w:r w:rsidRPr="00CF5D80">
              <w:rPr>
                <w:lang w:val="bs-Latn-BA"/>
              </w:rPr>
              <w:t>je</w:t>
            </w:r>
            <w:r w:rsidR="00B3090E">
              <w:rPr>
                <w:lang w:val="bs-Latn-BA"/>
              </w:rPr>
              <w:t xml:space="preserve"> analizom</w:t>
            </w:r>
            <w:r w:rsidRPr="00CF5D80">
              <w:rPr>
                <w:lang w:val="bs-Latn-BA"/>
              </w:rPr>
              <w:t xml:space="preserve"> intra</w:t>
            </w:r>
            <w:r w:rsidR="00B3090E">
              <w:rPr>
                <w:lang w:val="bs-Latn-BA"/>
              </w:rPr>
              <w:t xml:space="preserve"> </w:t>
            </w:r>
            <w:r w:rsidRPr="00CF5D80">
              <w:rPr>
                <w:lang w:val="bs-Latn-BA"/>
              </w:rPr>
              <w:t>i međugr</w:t>
            </w:r>
            <w:r w:rsidR="00B3090E">
              <w:rPr>
                <w:lang w:val="bs-Latn-BA"/>
              </w:rPr>
              <w:t>upnih</w:t>
            </w:r>
            <w:r w:rsidRPr="00CF5D80">
              <w:rPr>
                <w:lang w:val="bs-Latn-BA"/>
              </w:rPr>
              <w:t xml:space="preserve"> genetski</w:t>
            </w:r>
            <w:r w:rsidR="00B3090E">
              <w:rPr>
                <w:lang w:val="bs-Latn-BA"/>
              </w:rPr>
              <w:t>h</w:t>
            </w:r>
            <w:r w:rsidRPr="00CF5D80">
              <w:rPr>
                <w:lang w:val="bs-Latn-BA"/>
              </w:rPr>
              <w:t xml:space="preserve"> indeks</w:t>
            </w:r>
            <w:r w:rsidR="00B3090E">
              <w:rPr>
                <w:lang w:val="bs-Latn-BA"/>
              </w:rPr>
              <w:t>a</w:t>
            </w:r>
            <w:r w:rsidRPr="00CF5D80">
              <w:rPr>
                <w:lang w:val="bs-Latn-BA"/>
              </w:rPr>
              <w:t>. Polimorfizmi specifični za populaciju pronađeni su u obje kategorije</w:t>
            </w:r>
            <w:r w:rsidR="00B3090E">
              <w:rPr>
                <w:lang w:val="bs-Latn-BA"/>
              </w:rPr>
              <w:t xml:space="preserve"> </w:t>
            </w:r>
            <w:r w:rsidRPr="00CF5D80">
              <w:rPr>
                <w:lang w:val="bs-Latn-BA"/>
              </w:rPr>
              <w:t>populacija. Rezultati analize genetske diferencijacije pokazuju značajne parne Fst</w:t>
            </w:r>
            <w:r w:rsidR="00B3090E">
              <w:rPr>
                <w:lang w:val="bs-Latn-BA"/>
              </w:rPr>
              <w:t xml:space="preserve"> </w:t>
            </w:r>
            <w:r w:rsidRPr="00CF5D80">
              <w:rPr>
                <w:lang w:val="bs-Latn-BA"/>
              </w:rPr>
              <w:t>razlike između romskog i starosjedilačkog stanovništva.</w:t>
            </w:r>
            <w:r w:rsidR="00B3090E">
              <w:rPr>
                <w:lang w:val="bs-Latn-BA"/>
              </w:rPr>
              <w:t xml:space="preserve"> </w:t>
            </w:r>
            <w:r w:rsidRPr="00CF5D80">
              <w:rPr>
                <w:lang w:val="bs-Latn-BA"/>
              </w:rPr>
              <w:t xml:space="preserve">Važan rezultat </w:t>
            </w:r>
            <w:r w:rsidR="00B3090E">
              <w:rPr>
                <w:lang w:val="bs-Latn-BA"/>
              </w:rPr>
              <w:t xml:space="preserve">ovog </w:t>
            </w:r>
            <w:r w:rsidRPr="00CF5D80">
              <w:rPr>
                <w:lang w:val="bs-Latn-BA"/>
              </w:rPr>
              <w:t>istraživanja je potvrda značaja trijade polimorfizama</w:t>
            </w:r>
            <w:r w:rsidR="00B3090E">
              <w:rPr>
                <w:lang w:val="bs-Latn-BA"/>
              </w:rPr>
              <w:t xml:space="preserve"> </w:t>
            </w:r>
            <w:r w:rsidRPr="00CF5D80">
              <w:rPr>
                <w:lang w:val="bs-Latn-BA"/>
              </w:rPr>
              <w:t>T14783C-G15043A-G15301A, što ukazuje na uticaj azijske komponente genskog fonda majke na</w:t>
            </w:r>
            <w:r w:rsidR="00B3090E">
              <w:rPr>
                <w:lang w:val="bs-Latn-BA"/>
              </w:rPr>
              <w:t xml:space="preserve"> </w:t>
            </w:r>
            <w:r w:rsidRPr="00CF5D80">
              <w:rPr>
                <w:lang w:val="bs-Latn-BA"/>
              </w:rPr>
              <w:t>genetsku strukturu proučavane populacije Roma. Naši podaci pokazuju da je haplogrup</w:t>
            </w:r>
            <w:r w:rsidR="00B3090E">
              <w:rPr>
                <w:lang w:val="bs-Latn-BA"/>
              </w:rPr>
              <w:t xml:space="preserve">ni </w:t>
            </w:r>
            <w:r w:rsidRPr="00CF5D80">
              <w:rPr>
                <w:lang w:val="bs-Latn-BA"/>
              </w:rPr>
              <w:t xml:space="preserve">polimorfizmi </w:t>
            </w:r>
            <w:r w:rsidR="00B3090E">
              <w:rPr>
                <w:lang w:val="bs-Latn-BA"/>
              </w:rPr>
              <w:t xml:space="preserve">u </w:t>
            </w:r>
            <w:r w:rsidRPr="00CF5D80">
              <w:rPr>
                <w:lang w:val="bs-Latn-BA"/>
              </w:rPr>
              <w:t>CYTB regiji mogu pružiti korisne informacije o haplogrupama koje su definirane</w:t>
            </w:r>
            <w:r w:rsidR="00B3090E">
              <w:rPr>
                <w:lang w:val="bs-Latn-BA"/>
              </w:rPr>
              <w:t xml:space="preserve"> </w:t>
            </w:r>
            <w:r w:rsidRPr="00CF5D80">
              <w:rPr>
                <w:lang w:val="bs-Latn-BA"/>
              </w:rPr>
              <w:t xml:space="preserve">samo kontrolnom regijom mtDNK. </w:t>
            </w:r>
          </w:p>
        </w:tc>
      </w:tr>
      <w:tr w:rsidR="00531443" w:rsidTr="00F36D20">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B3090E">
            <w:pPr>
              <w:autoSpaceDE w:val="0"/>
              <w:autoSpaceDN w:val="0"/>
              <w:adjustRightInd w:val="0"/>
              <w:jc w:val="both"/>
              <w:rPr>
                <w:lang w:val="bs-Latn-BA"/>
              </w:rPr>
            </w:pPr>
            <w:r w:rsidRPr="00CF5D80">
              <w:rPr>
                <w:lang w:val="bs-Latn-BA"/>
              </w:rPr>
              <w:t xml:space="preserve">Rezultati ove studije ukazuju da </w:t>
            </w:r>
            <w:r>
              <w:rPr>
                <w:lang w:val="bs-Latn-BA"/>
              </w:rPr>
              <w:t xml:space="preserve">se </w:t>
            </w:r>
            <w:r w:rsidRPr="00CF5D80">
              <w:rPr>
                <w:lang w:val="bs-Latn-BA"/>
              </w:rPr>
              <w:t>region CYTB gena može koristi u pružanju nekih dodatnih informacija u analizi genetske strukture ljudskih populacija</w:t>
            </w:r>
            <w:r>
              <w:rPr>
                <w:lang w:val="bs-Latn-BA"/>
              </w:rPr>
              <w:t xml:space="preserve"> </w:t>
            </w:r>
            <w:r w:rsidRPr="00CF5D80">
              <w:rPr>
                <w:lang w:val="bs-Latn-BA"/>
              </w:rPr>
              <w:t>i može se dodatno primijeniti u populacijskim studijama.</w:t>
            </w:r>
          </w:p>
        </w:tc>
      </w:tr>
      <w:tr w:rsidR="0008619F" w:rsidTr="00F36D20">
        <w:tc>
          <w:tcPr>
            <w:tcW w:w="2977" w:type="dxa"/>
          </w:tcPr>
          <w:p w:rsidR="0008619F" w:rsidRDefault="0008619F" w:rsidP="0008619F">
            <w:pPr>
              <w:spacing w:before="40" w:after="40"/>
              <w:jc w:val="right"/>
              <w:rPr>
                <w:lang w:val="bs-Latn-BA"/>
              </w:rPr>
            </w:pPr>
            <w:r>
              <w:rPr>
                <w:lang w:val="bs-Latn-BA"/>
              </w:rPr>
              <w:t>Naziv rada</w:t>
            </w:r>
          </w:p>
        </w:tc>
        <w:tc>
          <w:tcPr>
            <w:tcW w:w="284" w:type="dxa"/>
          </w:tcPr>
          <w:p w:rsidR="0008619F" w:rsidRDefault="0008619F" w:rsidP="0008619F">
            <w:pPr>
              <w:spacing w:before="40" w:after="40"/>
              <w:rPr>
                <w:lang w:val="bs-Latn-BA"/>
              </w:rPr>
            </w:pPr>
          </w:p>
        </w:tc>
        <w:tc>
          <w:tcPr>
            <w:tcW w:w="7512" w:type="dxa"/>
          </w:tcPr>
          <w:p w:rsidR="0008619F" w:rsidRDefault="0008619F" w:rsidP="0008619F">
            <w:pPr>
              <w:spacing w:before="40" w:after="40"/>
              <w:rPr>
                <w:b/>
                <w:lang w:val="bs-Latn-BA"/>
              </w:rPr>
            </w:pPr>
            <w:r>
              <w:rPr>
                <w:rFonts w:eastAsia="CharisSIL"/>
                <w:lang w:val="en-US"/>
              </w:rPr>
              <w:t>Mitochondrial DNA diversity of the Roma from northeastern Bosnia, Bosnia and Herzegovina</w:t>
            </w:r>
            <w:r>
              <w:rPr>
                <w:lang w:val="en-US"/>
              </w:rPr>
              <w:t xml:space="preserve"> </w:t>
            </w:r>
          </w:p>
        </w:tc>
      </w:tr>
      <w:tr w:rsidR="0008619F" w:rsidTr="00F36D20">
        <w:tc>
          <w:tcPr>
            <w:tcW w:w="2977" w:type="dxa"/>
          </w:tcPr>
          <w:p w:rsidR="0008619F" w:rsidRDefault="0008619F" w:rsidP="0008619F">
            <w:pPr>
              <w:spacing w:before="40" w:after="40"/>
              <w:jc w:val="right"/>
              <w:rPr>
                <w:lang w:val="bs-Latn-BA"/>
              </w:rPr>
            </w:pPr>
            <w:r>
              <w:rPr>
                <w:lang w:val="bs-Latn-BA"/>
              </w:rPr>
              <w:t>Institucija na kojoj je rad izrađen</w:t>
            </w:r>
          </w:p>
        </w:tc>
        <w:tc>
          <w:tcPr>
            <w:tcW w:w="284" w:type="dxa"/>
          </w:tcPr>
          <w:p w:rsidR="0008619F" w:rsidRDefault="0008619F" w:rsidP="0008619F">
            <w:pPr>
              <w:spacing w:before="40" w:after="40"/>
              <w:rPr>
                <w:lang w:val="bs-Latn-BA"/>
              </w:rPr>
            </w:pPr>
          </w:p>
        </w:tc>
        <w:tc>
          <w:tcPr>
            <w:tcW w:w="7512" w:type="dxa"/>
          </w:tcPr>
          <w:p w:rsidR="0008619F" w:rsidRDefault="0008619F" w:rsidP="0008619F">
            <w:pPr>
              <w:spacing w:before="20"/>
              <w:rPr>
                <w:lang w:val="bs-Latn-BA"/>
              </w:rPr>
            </w:pPr>
          </w:p>
        </w:tc>
      </w:tr>
      <w:tr w:rsidR="0008619F" w:rsidTr="00F36D20">
        <w:tc>
          <w:tcPr>
            <w:tcW w:w="2977" w:type="dxa"/>
          </w:tcPr>
          <w:p w:rsidR="0008619F" w:rsidRDefault="0008619F" w:rsidP="0008619F">
            <w:pPr>
              <w:spacing w:before="40" w:after="40"/>
              <w:jc w:val="right"/>
              <w:rPr>
                <w:lang w:val="bs-Latn-BA"/>
              </w:rPr>
            </w:pPr>
            <w:r>
              <w:rPr>
                <w:lang w:val="bs-Latn-BA"/>
              </w:rPr>
              <w:t>Godina i mjesto</w:t>
            </w:r>
          </w:p>
        </w:tc>
        <w:tc>
          <w:tcPr>
            <w:tcW w:w="284" w:type="dxa"/>
          </w:tcPr>
          <w:p w:rsidR="0008619F" w:rsidRDefault="0008619F" w:rsidP="0008619F">
            <w:pPr>
              <w:spacing w:before="40" w:after="40"/>
              <w:rPr>
                <w:lang w:val="bs-Latn-BA"/>
              </w:rPr>
            </w:pPr>
          </w:p>
        </w:tc>
        <w:tc>
          <w:tcPr>
            <w:tcW w:w="7512" w:type="dxa"/>
          </w:tcPr>
          <w:p w:rsidR="0008619F" w:rsidRDefault="0008619F" w:rsidP="0008619F">
            <w:pPr>
              <w:spacing w:before="40" w:after="40"/>
              <w:rPr>
                <w:lang w:val="bs-Latn-BA"/>
              </w:rPr>
            </w:pPr>
            <w:r>
              <w:rPr>
                <w:lang w:val="bs-Latn-BA"/>
              </w:rPr>
              <w:t xml:space="preserve">2018 </w:t>
            </w:r>
            <w:r>
              <w:rPr>
                <w:rFonts w:eastAsia="CharisSIL"/>
                <w:lang w:val="en-US"/>
              </w:rPr>
              <w:t>HOMO - Journal of Comparative Human Biology</w:t>
            </w:r>
          </w:p>
        </w:tc>
      </w:tr>
      <w:tr w:rsidR="0008619F" w:rsidTr="00F36D20">
        <w:tc>
          <w:tcPr>
            <w:tcW w:w="2977" w:type="dxa"/>
          </w:tcPr>
          <w:p w:rsidR="0008619F" w:rsidRDefault="0008619F" w:rsidP="0008619F">
            <w:pPr>
              <w:spacing w:before="40" w:after="40"/>
              <w:jc w:val="right"/>
              <w:rPr>
                <w:lang w:val="bs-Latn-BA"/>
              </w:rPr>
            </w:pPr>
            <w:r>
              <w:rPr>
                <w:lang w:val="bs-Latn-BA"/>
              </w:rPr>
              <w:t>Kratak sadržaj</w:t>
            </w:r>
          </w:p>
          <w:p w:rsidR="0008619F" w:rsidRDefault="0008619F" w:rsidP="0008619F">
            <w:pPr>
              <w:spacing w:before="40" w:after="40"/>
              <w:jc w:val="right"/>
              <w:rPr>
                <w:lang w:val="bs-Latn-BA"/>
              </w:rPr>
            </w:pPr>
          </w:p>
        </w:tc>
        <w:tc>
          <w:tcPr>
            <w:tcW w:w="284" w:type="dxa"/>
          </w:tcPr>
          <w:p w:rsidR="0008619F" w:rsidRDefault="0008619F" w:rsidP="0008619F">
            <w:pPr>
              <w:spacing w:before="40" w:after="40"/>
              <w:rPr>
                <w:lang w:val="bs-Latn-BA"/>
              </w:rPr>
            </w:pPr>
          </w:p>
        </w:tc>
        <w:tc>
          <w:tcPr>
            <w:tcW w:w="7512" w:type="dxa"/>
          </w:tcPr>
          <w:p w:rsidR="0008619F" w:rsidRDefault="00C0259A" w:rsidP="000931ED">
            <w:pPr>
              <w:autoSpaceDE w:val="0"/>
              <w:autoSpaceDN w:val="0"/>
              <w:adjustRightInd w:val="0"/>
              <w:jc w:val="both"/>
              <w:rPr>
                <w:lang w:val="bs-Latn-BA"/>
              </w:rPr>
            </w:pPr>
            <w:r>
              <w:rPr>
                <w:lang w:val="bs-Latn-BA"/>
              </w:rPr>
              <w:t>S</w:t>
            </w:r>
            <w:r w:rsidRPr="00C0259A">
              <w:rPr>
                <w:lang w:val="bs-Latn-BA"/>
              </w:rPr>
              <w:t xml:space="preserve">tudija </w:t>
            </w:r>
            <w:r>
              <w:rPr>
                <w:lang w:val="bs-Latn-BA"/>
              </w:rPr>
              <w:t>predstavlja</w:t>
            </w:r>
            <w:r w:rsidRPr="00C0259A">
              <w:rPr>
                <w:lang w:val="bs-Latn-BA"/>
              </w:rPr>
              <w:t xml:space="preserve"> prvi izvještaj o diverzitetu mtDNK u romskoj populaciji iz Bosne. </w:t>
            </w:r>
            <w:r>
              <w:rPr>
                <w:lang w:val="bs-Latn-BA"/>
              </w:rPr>
              <w:t>G</w:t>
            </w:r>
            <w:r w:rsidRPr="00C0259A">
              <w:rPr>
                <w:lang w:val="bs-Latn-BA"/>
              </w:rPr>
              <w:t>lavni cilj ove studije bio je analizirati diverzitet mtDNK u proučavanoj populaciji, procijeniti genetske odnose sa ostalim evropskim romskim populacijama</w:t>
            </w:r>
            <w:r>
              <w:rPr>
                <w:lang w:val="bs-Latn-BA"/>
              </w:rPr>
              <w:t xml:space="preserve">. </w:t>
            </w:r>
            <w:r w:rsidRPr="00C0259A">
              <w:rPr>
                <w:lang w:val="bs-Latn-BA"/>
              </w:rPr>
              <w:t>MtDN</w:t>
            </w:r>
            <w:r>
              <w:rPr>
                <w:lang w:val="bs-Latn-BA"/>
              </w:rPr>
              <w:t>K</w:t>
            </w:r>
            <w:r w:rsidRPr="00C0259A">
              <w:rPr>
                <w:lang w:val="bs-Latn-BA"/>
              </w:rPr>
              <w:t xml:space="preserve"> varijabilnost</w:t>
            </w:r>
            <w:r>
              <w:rPr>
                <w:lang w:val="bs-Latn-BA"/>
              </w:rPr>
              <w:t xml:space="preserve"> </w:t>
            </w:r>
            <w:r w:rsidRPr="00C0259A">
              <w:rPr>
                <w:lang w:val="bs-Latn-BA"/>
              </w:rPr>
              <w:t>u analiziranoj populaciji proučavan</w:t>
            </w:r>
            <w:r>
              <w:rPr>
                <w:lang w:val="bs-Latn-BA"/>
              </w:rPr>
              <w:t>a</w:t>
            </w:r>
            <w:r w:rsidRPr="00C0259A">
              <w:rPr>
                <w:lang w:val="bs-Latn-BA"/>
              </w:rPr>
              <w:t xml:space="preserve"> je</w:t>
            </w:r>
            <w:r>
              <w:rPr>
                <w:lang w:val="bs-Latn-BA"/>
              </w:rPr>
              <w:t xml:space="preserve"> analizom</w:t>
            </w:r>
            <w:r w:rsidRPr="00C0259A">
              <w:rPr>
                <w:lang w:val="bs-Latn-BA"/>
              </w:rPr>
              <w:t xml:space="preserve"> hipervarijabilnog segmenta I i II (HVSI/II)</w:t>
            </w:r>
            <w:r>
              <w:rPr>
                <w:lang w:val="bs-Latn-BA"/>
              </w:rPr>
              <w:t xml:space="preserve"> </w:t>
            </w:r>
            <w:r w:rsidRPr="00C0259A">
              <w:rPr>
                <w:lang w:val="bs-Latn-BA"/>
              </w:rPr>
              <w:t>kontrolne regije i analize polimorfizama dužine restrikcijskih fragmenata</w:t>
            </w:r>
            <w:r>
              <w:rPr>
                <w:lang w:val="bs-Latn-BA"/>
              </w:rPr>
              <w:t xml:space="preserve"> kodirajuće regije.</w:t>
            </w:r>
            <w:r w:rsidRPr="00C0259A">
              <w:rPr>
                <w:lang w:val="bs-Latn-BA"/>
              </w:rPr>
              <w:t xml:space="preserve"> </w:t>
            </w:r>
            <w:r>
              <w:rPr>
                <w:lang w:val="bs-Latn-BA"/>
              </w:rPr>
              <w:t>R</w:t>
            </w:r>
            <w:r w:rsidRPr="00C0259A">
              <w:rPr>
                <w:lang w:val="bs-Latn-BA"/>
              </w:rPr>
              <w:t>ezultati pokazuju da genetska struktura Roma iz sjeveroistočne Bosne ima kombinaciju loza tri glavna sloja: specifični osnivač</w:t>
            </w:r>
            <w:r>
              <w:rPr>
                <w:lang w:val="bs-Latn-BA"/>
              </w:rPr>
              <w:t>ki</w:t>
            </w:r>
            <w:r w:rsidRPr="00C0259A">
              <w:rPr>
                <w:lang w:val="bs-Latn-BA"/>
              </w:rPr>
              <w:t xml:space="preserve"> indijskog porijekla (M5a1 i</w:t>
            </w:r>
            <w:r>
              <w:rPr>
                <w:lang w:val="bs-Latn-BA"/>
              </w:rPr>
              <w:t xml:space="preserve"> </w:t>
            </w:r>
            <w:r w:rsidRPr="00C0259A">
              <w:rPr>
                <w:lang w:val="bs-Latn-BA"/>
              </w:rPr>
              <w:t>M35b) i osnivačke ne-M loze indijskog/evropskog porijekla (H7a, X2b i X2d) i loze</w:t>
            </w:r>
            <w:r w:rsidR="000931ED">
              <w:rPr>
                <w:lang w:val="bs-Latn-BA"/>
              </w:rPr>
              <w:t xml:space="preserve"> </w:t>
            </w:r>
            <w:r w:rsidRPr="00C0259A">
              <w:rPr>
                <w:lang w:val="bs-Latn-BA"/>
              </w:rPr>
              <w:t>evropskog/bliskoistočnog porijekla (H, H1, H11a, V, T2b, K1b i W). Distribucija</w:t>
            </w:r>
            <w:r>
              <w:rPr>
                <w:lang w:val="bs-Latn-BA"/>
              </w:rPr>
              <w:t xml:space="preserve"> ovih polimorfizama</w:t>
            </w:r>
            <w:r w:rsidRPr="00C0259A">
              <w:rPr>
                <w:lang w:val="bs-Latn-BA"/>
              </w:rPr>
              <w:t xml:space="preserve"> u genofondu </w:t>
            </w:r>
            <w:r w:rsidR="00093250">
              <w:rPr>
                <w:lang w:val="bs-Latn-BA"/>
              </w:rPr>
              <w:t xml:space="preserve">komparirajućih </w:t>
            </w:r>
            <w:r w:rsidRPr="00C0259A">
              <w:rPr>
                <w:lang w:val="bs-Latn-BA"/>
              </w:rPr>
              <w:t>evropskih romskih populacija ukazuje na</w:t>
            </w:r>
            <w:r w:rsidR="00093250">
              <w:rPr>
                <w:lang w:val="bs-Latn-BA"/>
              </w:rPr>
              <w:t xml:space="preserve"> </w:t>
            </w:r>
            <w:r w:rsidRPr="00C0259A">
              <w:rPr>
                <w:lang w:val="bs-Latn-BA"/>
              </w:rPr>
              <w:t>paralelno porijeklo bosanskih Roma</w:t>
            </w:r>
            <w:r w:rsidR="00093250">
              <w:rPr>
                <w:lang w:val="bs-Latn-BA"/>
              </w:rPr>
              <w:t xml:space="preserve">, </w:t>
            </w:r>
            <w:r w:rsidRPr="00C0259A">
              <w:rPr>
                <w:lang w:val="bs-Latn-BA"/>
              </w:rPr>
              <w:t xml:space="preserve">bugarskih Vlax Roma i hrvatskih Vlax Roma. </w:t>
            </w:r>
            <w:r w:rsidR="00093250">
              <w:rPr>
                <w:lang w:val="bs-Latn-BA"/>
              </w:rPr>
              <w:t>P</w:t>
            </w:r>
            <w:r w:rsidRPr="00C0259A">
              <w:rPr>
                <w:lang w:val="bs-Latn-BA"/>
              </w:rPr>
              <w:t>odaci potvrđuju visoku genetsku</w:t>
            </w:r>
            <w:r w:rsidR="00093250">
              <w:rPr>
                <w:lang w:val="bs-Latn-BA"/>
              </w:rPr>
              <w:t xml:space="preserve"> </w:t>
            </w:r>
            <w:r w:rsidRPr="00C0259A">
              <w:rPr>
                <w:lang w:val="bs-Latn-BA"/>
              </w:rPr>
              <w:t>heterogenost romske populacij</w:t>
            </w:r>
            <w:r w:rsidR="00093250">
              <w:rPr>
                <w:lang w:val="bs-Latn-BA"/>
              </w:rPr>
              <w:t>e</w:t>
            </w:r>
            <w:r w:rsidRPr="00C0259A">
              <w:rPr>
                <w:lang w:val="bs-Latn-BA"/>
              </w:rPr>
              <w:t xml:space="preserve"> koj</w:t>
            </w:r>
            <w:r w:rsidR="00093250">
              <w:rPr>
                <w:lang w:val="bs-Latn-BA"/>
              </w:rPr>
              <w:t>a se može</w:t>
            </w:r>
            <w:r w:rsidRPr="00C0259A">
              <w:rPr>
                <w:lang w:val="bs-Latn-BA"/>
              </w:rPr>
              <w:t xml:space="preserve"> oblikovati efektima genetskog drifta, izolacije i niske efektivne veličine populacije</w:t>
            </w:r>
            <w:r w:rsidR="00093250">
              <w:rPr>
                <w:lang w:val="bs-Latn-BA"/>
              </w:rPr>
              <w:t>.</w:t>
            </w:r>
          </w:p>
        </w:tc>
      </w:tr>
      <w:tr w:rsidR="0008619F" w:rsidTr="00F36D20">
        <w:tc>
          <w:tcPr>
            <w:tcW w:w="2977" w:type="dxa"/>
          </w:tcPr>
          <w:p w:rsidR="0008619F" w:rsidRDefault="0008619F" w:rsidP="0008619F">
            <w:pPr>
              <w:spacing w:before="40" w:after="40"/>
              <w:jc w:val="right"/>
              <w:rPr>
                <w:lang w:val="bs-Latn-BA"/>
              </w:rPr>
            </w:pPr>
            <w:r>
              <w:rPr>
                <w:lang w:val="bs-Latn-BA"/>
              </w:rPr>
              <w:t>Komentar</w:t>
            </w:r>
          </w:p>
        </w:tc>
        <w:tc>
          <w:tcPr>
            <w:tcW w:w="284" w:type="dxa"/>
          </w:tcPr>
          <w:p w:rsidR="0008619F" w:rsidRDefault="0008619F" w:rsidP="0008619F">
            <w:pPr>
              <w:spacing w:before="40" w:after="40"/>
              <w:rPr>
                <w:lang w:val="bs-Latn-BA"/>
              </w:rPr>
            </w:pPr>
          </w:p>
        </w:tc>
        <w:tc>
          <w:tcPr>
            <w:tcW w:w="7512" w:type="dxa"/>
          </w:tcPr>
          <w:p w:rsidR="0008619F" w:rsidRDefault="00093250" w:rsidP="0008619F">
            <w:pPr>
              <w:autoSpaceDE w:val="0"/>
              <w:autoSpaceDN w:val="0"/>
              <w:adjustRightInd w:val="0"/>
              <w:jc w:val="both"/>
              <w:rPr>
                <w:lang w:val="bs-Latn-BA"/>
              </w:rPr>
            </w:pPr>
            <w:r w:rsidRPr="00C0259A">
              <w:rPr>
                <w:lang w:val="bs-Latn-BA"/>
              </w:rPr>
              <w:t>Podaci</w:t>
            </w:r>
            <w:r>
              <w:rPr>
                <w:lang w:val="bs-Latn-BA"/>
              </w:rPr>
              <w:t xml:space="preserve"> </w:t>
            </w:r>
            <w:r w:rsidRPr="00C0259A">
              <w:rPr>
                <w:lang w:val="bs-Latn-BA"/>
              </w:rPr>
              <w:t>sugeriraju da bi mitohondrijski genofond romske populacije iz sjeveroistočne Bosne mogao biti</w:t>
            </w:r>
            <w:r>
              <w:rPr>
                <w:lang w:val="bs-Latn-BA"/>
              </w:rPr>
              <w:t xml:space="preserve"> </w:t>
            </w:r>
            <w:r w:rsidRPr="00C0259A">
              <w:rPr>
                <w:lang w:val="bs-Latn-BA"/>
              </w:rPr>
              <w:t>posljedica ran</w:t>
            </w:r>
            <w:r>
              <w:rPr>
                <w:lang w:val="bs-Latn-BA"/>
              </w:rPr>
              <w:t>ih migracija</w:t>
            </w:r>
            <w:r w:rsidRPr="00C0259A">
              <w:rPr>
                <w:lang w:val="bs-Latn-BA"/>
              </w:rPr>
              <w:t xml:space="preserve"> </w:t>
            </w:r>
            <w:r w:rsidR="000931ED">
              <w:rPr>
                <w:lang w:val="bs-Latn-BA"/>
              </w:rPr>
              <w:t xml:space="preserve">kao i </w:t>
            </w:r>
            <w:r w:rsidRPr="00C0259A">
              <w:rPr>
                <w:lang w:val="bs-Latn-BA"/>
              </w:rPr>
              <w:t>kasnijih različitih migracionih ruta koje su dio njihov</w:t>
            </w:r>
            <w:r>
              <w:rPr>
                <w:lang w:val="bs-Latn-BA"/>
              </w:rPr>
              <w:t xml:space="preserve">e </w:t>
            </w:r>
            <w:r w:rsidRPr="00C0259A">
              <w:rPr>
                <w:lang w:val="bs-Latn-BA"/>
              </w:rPr>
              <w:t>demografsk</w:t>
            </w:r>
            <w:r>
              <w:rPr>
                <w:lang w:val="bs-Latn-BA"/>
              </w:rPr>
              <w:t>e</w:t>
            </w:r>
            <w:r w:rsidRPr="00C0259A">
              <w:rPr>
                <w:lang w:val="bs-Latn-BA"/>
              </w:rPr>
              <w:t xml:space="preserve"> </w:t>
            </w:r>
            <w:r>
              <w:rPr>
                <w:lang w:val="bs-Latn-BA"/>
              </w:rPr>
              <w:t>h</w:t>
            </w:r>
            <w:r w:rsidRPr="00C0259A">
              <w:rPr>
                <w:lang w:val="bs-Latn-BA"/>
              </w:rPr>
              <w:t>istorij</w:t>
            </w:r>
            <w:r>
              <w:rPr>
                <w:lang w:val="bs-Latn-BA"/>
              </w:rPr>
              <w:t>e</w:t>
            </w:r>
            <w:r w:rsidRPr="00C0259A">
              <w:rPr>
                <w:lang w:val="bs-Latn-BA"/>
              </w:rPr>
              <w:t>.</w:t>
            </w:r>
          </w:p>
        </w:tc>
      </w:tr>
      <w:tr w:rsidR="0008619F" w:rsidTr="00F36D20">
        <w:tc>
          <w:tcPr>
            <w:tcW w:w="2977" w:type="dxa"/>
          </w:tcPr>
          <w:p w:rsidR="0008619F" w:rsidRDefault="0008619F" w:rsidP="0008619F">
            <w:pPr>
              <w:spacing w:before="40" w:after="40"/>
              <w:jc w:val="right"/>
              <w:rPr>
                <w:lang w:val="bs-Latn-BA"/>
              </w:rPr>
            </w:pPr>
            <w:r>
              <w:rPr>
                <w:lang w:val="bs-Latn-BA"/>
              </w:rPr>
              <w:t>Naziv rada</w:t>
            </w:r>
          </w:p>
        </w:tc>
        <w:tc>
          <w:tcPr>
            <w:tcW w:w="284" w:type="dxa"/>
          </w:tcPr>
          <w:p w:rsidR="0008619F" w:rsidRDefault="0008619F" w:rsidP="0008619F">
            <w:pPr>
              <w:spacing w:before="40" w:after="40"/>
              <w:rPr>
                <w:lang w:val="bs-Latn-BA"/>
              </w:rPr>
            </w:pPr>
          </w:p>
        </w:tc>
        <w:tc>
          <w:tcPr>
            <w:tcW w:w="7512" w:type="dxa"/>
          </w:tcPr>
          <w:p w:rsidR="0008619F" w:rsidRPr="001D72B7" w:rsidRDefault="0008619F" w:rsidP="0008619F">
            <w:pPr>
              <w:spacing w:before="40" w:after="40"/>
              <w:rPr>
                <w:b/>
                <w:i/>
                <w:iCs/>
                <w:lang w:val="bs-Latn-BA"/>
              </w:rPr>
            </w:pPr>
            <w:r w:rsidRPr="001D72B7">
              <w:rPr>
                <w:i/>
                <w:iCs/>
                <w:lang w:val="en-US"/>
              </w:rPr>
              <w:t>MtDNA variation in three main ethnic groups in Tuzla Canton of Bosnia and Herzegovina</w:t>
            </w:r>
          </w:p>
        </w:tc>
      </w:tr>
      <w:tr w:rsidR="0008619F" w:rsidTr="00F36D20">
        <w:tc>
          <w:tcPr>
            <w:tcW w:w="2977" w:type="dxa"/>
          </w:tcPr>
          <w:p w:rsidR="0008619F" w:rsidRDefault="0008619F" w:rsidP="0008619F">
            <w:pPr>
              <w:spacing w:before="40" w:after="40"/>
              <w:jc w:val="right"/>
              <w:rPr>
                <w:lang w:val="bs-Latn-BA"/>
              </w:rPr>
            </w:pPr>
            <w:r>
              <w:rPr>
                <w:lang w:val="bs-Latn-BA"/>
              </w:rPr>
              <w:t>Institucija na kojoj je rad izrađen</w:t>
            </w:r>
          </w:p>
        </w:tc>
        <w:tc>
          <w:tcPr>
            <w:tcW w:w="284" w:type="dxa"/>
          </w:tcPr>
          <w:p w:rsidR="0008619F" w:rsidRDefault="0008619F" w:rsidP="0008619F">
            <w:pPr>
              <w:spacing w:before="40" w:after="40"/>
              <w:rPr>
                <w:lang w:val="bs-Latn-BA"/>
              </w:rPr>
            </w:pPr>
          </w:p>
        </w:tc>
        <w:tc>
          <w:tcPr>
            <w:tcW w:w="7512" w:type="dxa"/>
          </w:tcPr>
          <w:p w:rsidR="0008619F" w:rsidRDefault="0008619F" w:rsidP="0008619F">
            <w:pPr>
              <w:autoSpaceDE w:val="0"/>
              <w:autoSpaceDN w:val="0"/>
              <w:adjustRightInd w:val="0"/>
              <w:jc w:val="both"/>
              <w:rPr>
                <w:lang w:val="bs-Latn-BA"/>
              </w:rPr>
            </w:pPr>
          </w:p>
        </w:tc>
      </w:tr>
      <w:tr w:rsidR="0008619F" w:rsidTr="00F36D20">
        <w:tc>
          <w:tcPr>
            <w:tcW w:w="2977" w:type="dxa"/>
          </w:tcPr>
          <w:p w:rsidR="0008619F" w:rsidRDefault="0008619F" w:rsidP="0008619F">
            <w:pPr>
              <w:spacing w:before="40" w:after="40"/>
              <w:jc w:val="right"/>
              <w:rPr>
                <w:lang w:val="bs-Latn-BA"/>
              </w:rPr>
            </w:pPr>
            <w:r>
              <w:rPr>
                <w:lang w:val="bs-Latn-BA"/>
              </w:rPr>
              <w:t>Godina i mjesto</w:t>
            </w:r>
          </w:p>
        </w:tc>
        <w:tc>
          <w:tcPr>
            <w:tcW w:w="284" w:type="dxa"/>
          </w:tcPr>
          <w:p w:rsidR="0008619F" w:rsidRDefault="0008619F" w:rsidP="0008619F">
            <w:pPr>
              <w:spacing w:before="40" w:after="40"/>
              <w:rPr>
                <w:lang w:val="bs-Latn-BA"/>
              </w:rPr>
            </w:pPr>
          </w:p>
        </w:tc>
        <w:tc>
          <w:tcPr>
            <w:tcW w:w="7512" w:type="dxa"/>
          </w:tcPr>
          <w:p w:rsidR="0008619F" w:rsidRDefault="0008619F" w:rsidP="0008619F">
            <w:pPr>
              <w:autoSpaceDE w:val="0"/>
              <w:autoSpaceDN w:val="0"/>
              <w:adjustRightInd w:val="0"/>
              <w:jc w:val="both"/>
              <w:rPr>
                <w:lang w:val="bs-Latn-BA"/>
              </w:rPr>
            </w:pPr>
            <w:r>
              <w:rPr>
                <w:bCs/>
                <w:lang w:val="en-US"/>
              </w:rPr>
              <w:t>2019 Genetics &amp; Applications</w:t>
            </w:r>
          </w:p>
        </w:tc>
      </w:tr>
      <w:tr w:rsidR="0008619F" w:rsidTr="00F36D20">
        <w:tc>
          <w:tcPr>
            <w:tcW w:w="2977" w:type="dxa"/>
          </w:tcPr>
          <w:p w:rsidR="0008619F" w:rsidRDefault="0008619F" w:rsidP="0008619F">
            <w:pPr>
              <w:spacing w:before="40" w:after="40"/>
              <w:jc w:val="right"/>
              <w:rPr>
                <w:lang w:val="bs-Latn-BA"/>
              </w:rPr>
            </w:pPr>
            <w:r>
              <w:rPr>
                <w:lang w:val="bs-Latn-BA"/>
              </w:rPr>
              <w:t>Kratak sadržaj</w:t>
            </w:r>
          </w:p>
          <w:p w:rsidR="0008619F" w:rsidRDefault="0008619F" w:rsidP="0008619F">
            <w:pPr>
              <w:spacing w:before="40" w:after="40"/>
              <w:jc w:val="right"/>
              <w:rPr>
                <w:lang w:val="bs-Latn-BA"/>
              </w:rPr>
            </w:pPr>
          </w:p>
        </w:tc>
        <w:tc>
          <w:tcPr>
            <w:tcW w:w="284" w:type="dxa"/>
          </w:tcPr>
          <w:p w:rsidR="0008619F" w:rsidRDefault="0008619F" w:rsidP="0008619F">
            <w:pPr>
              <w:spacing w:before="40" w:after="40"/>
              <w:rPr>
                <w:lang w:val="bs-Latn-BA"/>
              </w:rPr>
            </w:pPr>
          </w:p>
        </w:tc>
        <w:tc>
          <w:tcPr>
            <w:tcW w:w="7512" w:type="dxa"/>
          </w:tcPr>
          <w:p w:rsidR="0008619F" w:rsidRDefault="00D528C6" w:rsidP="00D528C6">
            <w:pPr>
              <w:autoSpaceDE w:val="0"/>
              <w:autoSpaceDN w:val="0"/>
              <w:adjustRightInd w:val="0"/>
              <w:jc w:val="both"/>
              <w:rPr>
                <w:lang w:val="bs-Latn-BA"/>
              </w:rPr>
            </w:pPr>
            <w:r w:rsidRPr="00D528C6">
              <w:rPr>
                <w:lang w:val="bs-Latn-BA"/>
              </w:rPr>
              <w:t>Ova studija je zasnovana na analizi polimorfizma mtDNA kod tri etničke grupe Tuzlanskog kantona Bosne i Hercegovine (Bošnjaci, Hrvati i</w:t>
            </w:r>
            <w:r>
              <w:rPr>
                <w:lang w:val="bs-Latn-BA"/>
              </w:rPr>
              <w:t xml:space="preserve"> </w:t>
            </w:r>
            <w:r w:rsidRPr="00D528C6">
              <w:rPr>
                <w:lang w:val="bs-Latn-BA"/>
              </w:rPr>
              <w:t xml:space="preserve">Srbi). Glavni cilj ove studije bio je analizirati uticaje </w:t>
            </w:r>
            <w:r>
              <w:rPr>
                <w:lang w:val="bs-Latn-BA"/>
              </w:rPr>
              <w:t xml:space="preserve">uniparentalnog majčinskog </w:t>
            </w:r>
            <w:r w:rsidRPr="00D528C6">
              <w:rPr>
                <w:lang w:val="bs-Latn-BA"/>
              </w:rPr>
              <w:t>protok</w:t>
            </w:r>
            <w:r>
              <w:rPr>
                <w:lang w:val="bs-Latn-BA"/>
              </w:rPr>
              <w:t>a</w:t>
            </w:r>
            <w:r w:rsidRPr="00D528C6">
              <w:rPr>
                <w:lang w:val="bs-Latn-BA"/>
              </w:rPr>
              <w:t xml:space="preserve"> gena na genetski profil etničkih grupa. Analiza mtDNK</w:t>
            </w:r>
            <w:r>
              <w:rPr>
                <w:lang w:val="bs-Latn-BA"/>
              </w:rPr>
              <w:t xml:space="preserve"> </w:t>
            </w:r>
            <w:r w:rsidRPr="00D528C6">
              <w:rPr>
                <w:lang w:val="bs-Latn-BA"/>
              </w:rPr>
              <w:t>varijacija zasnovana na relevantnim polimorfizmima dužine restrikcijskih fragmenata (RFLP) u</w:t>
            </w:r>
            <w:r>
              <w:rPr>
                <w:lang w:val="bs-Latn-BA"/>
              </w:rPr>
              <w:t xml:space="preserve"> </w:t>
            </w:r>
            <w:r w:rsidRPr="00D528C6">
              <w:rPr>
                <w:lang w:val="bs-Latn-BA"/>
              </w:rPr>
              <w:t>kombinacija sa HVSI varijacijama kontrolne regije omogućila je</w:t>
            </w:r>
            <w:r>
              <w:rPr>
                <w:lang w:val="bs-Latn-BA"/>
              </w:rPr>
              <w:t xml:space="preserve"> </w:t>
            </w:r>
            <w:r w:rsidRPr="00D528C6">
              <w:rPr>
                <w:lang w:val="bs-Latn-BA"/>
              </w:rPr>
              <w:t>identifikacij</w:t>
            </w:r>
            <w:r>
              <w:rPr>
                <w:lang w:val="bs-Latn-BA"/>
              </w:rPr>
              <w:t>u</w:t>
            </w:r>
            <w:r w:rsidRPr="00D528C6">
              <w:rPr>
                <w:lang w:val="bs-Latn-BA"/>
              </w:rPr>
              <w:t xml:space="preserve"> zapadno-evroazijskih haplogrupa (H, I, J, T, W, U, HV, HVO,</w:t>
            </w:r>
            <w:r>
              <w:rPr>
                <w:lang w:val="bs-Latn-BA"/>
              </w:rPr>
              <w:t xml:space="preserve"> </w:t>
            </w:r>
            <w:r w:rsidRPr="00D528C6">
              <w:rPr>
                <w:lang w:val="bs-Latn-BA"/>
              </w:rPr>
              <w:t>K, V, X), afričke/bliskoistočne loze N1a i azijsk</w:t>
            </w:r>
            <w:r w:rsidR="001D72B7">
              <w:rPr>
                <w:lang w:val="bs-Latn-BA"/>
              </w:rPr>
              <w:t>e</w:t>
            </w:r>
            <w:r w:rsidRPr="00D528C6">
              <w:rPr>
                <w:lang w:val="bs-Latn-BA"/>
              </w:rPr>
              <w:t xml:space="preserve"> haplogrup</w:t>
            </w:r>
            <w:r w:rsidR="001D72B7">
              <w:rPr>
                <w:lang w:val="bs-Latn-BA"/>
              </w:rPr>
              <w:t>e</w:t>
            </w:r>
            <w:r w:rsidRPr="00D528C6">
              <w:rPr>
                <w:lang w:val="bs-Latn-BA"/>
              </w:rPr>
              <w:t xml:space="preserve"> M. Prisustvo determinanti</w:t>
            </w:r>
            <w:r>
              <w:rPr>
                <w:lang w:val="bs-Latn-BA"/>
              </w:rPr>
              <w:t xml:space="preserve"> </w:t>
            </w:r>
            <w:r w:rsidRPr="00D528C6">
              <w:rPr>
                <w:lang w:val="bs-Latn-BA"/>
              </w:rPr>
              <w:t>kasne glacijalne ekspanzije (U5a), postglacijalne ponovne kolonizacije Evrope</w:t>
            </w:r>
            <w:r w:rsidR="001D72B7">
              <w:rPr>
                <w:lang w:val="bs-Latn-BA"/>
              </w:rPr>
              <w:t xml:space="preserve"> iz </w:t>
            </w:r>
            <w:r w:rsidRPr="00D528C6">
              <w:rPr>
                <w:lang w:val="bs-Latn-BA"/>
              </w:rPr>
              <w:t>refugija jugozapadne Evrope (H, V, U5b1), srednjoistočnoevropsk</w:t>
            </w:r>
            <w:r w:rsidR="001D72B7">
              <w:rPr>
                <w:lang w:val="bs-Latn-BA"/>
              </w:rPr>
              <w:t>ih</w:t>
            </w:r>
            <w:r w:rsidRPr="00D528C6">
              <w:rPr>
                <w:lang w:val="bs-Latn-BA"/>
              </w:rPr>
              <w:t xml:space="preserve"> ravnica</w:t>
            </w:r>
            <w:r w:rsidR="001D72B7">
              <w:rPr>
                <w:lang w:val="bs-Latn-BA"/>
              </w:rPr>
              <w:t xml:space="preserve"> </w:t>
            </w:r>
            <w:r w:rsidRPr="00D528C6">
              <w:rPr>
                <w:lang w:val="bs-Latn-BA"/>
              </w:rPr>
              <w:t>(U4), Italijansko</w:t>
            </w:r>
            <w:r w:rsidR="001D72B7">
              <w:rPr>
                <w:lang w:val="bs-Latn-BA"/>
              </w:rPr>
              <w:t>g</w:t>
            </w:r>
            <w:r w:rsidRPr="00D528C6">
              <w:rPr>
                <w:lang w:val="bs-Latn-BA"/>
              </w:rPr>
              <w:t xml:space="preserve"> poluostrv</w:t>
            </w:r>
            <w:r w:rsidR="001D72B7">
              <w:rPr>
                <w:lang w:val="bs-Latn-BA"/>
              </w:rPr>
              <w:t>a</w:t>
            </w:r>
            <w:r w:rsidRPr="00D528C6">
              <w:rPr>
                <w:lang w:val="bs-Latn-BA"/>
              </w:rPr>
              <w:t xml:space="preserve"> (U5b3) i neolitsk</w:t>
            </w:r>
            <w:r w:rsidR="001D72B7">
              <w:rPr>
                <w:lang w:val="bs-Latn-BA"/>
              </w:rPr>
              <w:t xml:space="preserve">e </w:t>
            </w:r>
            <w:r w:rsidRPr="00D528C6">
              <w:rPr>
                <w:lang w:val="bs-Latn-BA"/>
              </w:rPr>
              <w:t>ekspanzij</w:t>
            </w:r>
            <w:r w:rsidR="001D72B7">
              <w:rPr>
                <w:lang w:val="bs-Latn-BA"/>
              </w:rPr>
              <w:t>e</w:t>
            </w:r>
            <w:r w:rsidRPr="00D528C6">
              <w:rPr>
                <w:lang w:val="bs-Latn-BA"/>
              </w:rPr>
              <w:t xml:space="preserve"> (U3, N1a, J, T) bil</w:t>
            </w:r>
            <w:r w:rsidR="001D72B7">
              <w:rPr>
                <w:lang w:val="bs-Latn-BA"/>
              </w:rPr>
              <w:t xml:space="preserve">o je </w:t>
            </w:r>
            <w:r w:rsidRPr="00D528C6">
              <w:rPr>
                <w:lang w:val="bs-Latn-BA"/>
              </w:rPr>
              <w:t xml:space="preserve">zabilježeno u genetskoj strukturi etničkih grupa Tuzlanskog kantona. </w:t>
            </w:r>
          </w:p>
        </w:tc>
      </w:tr>
      <w:tr w:rsidR="0008619F" w:rsidTr="00F36D20">
        <w:tc>
          <w:tcPr>
            <w:tcW w:w="2977" w:type="dxa"/>
          </w:tcPr>
          <w:p w:rsidR="0008619F" w:rsidRDefault="0008619F" w:rsidP="0008619F">
            <w:pPr>
              <w:spacing w:before="40" w:after="40"/>
              <w:jc w:val="right"/>
              <w:rPr>
                <w:lang w:val="bs-Latn-BA"/>
              </w:rPr>
            </w:pPr>
            <w:r>
              <w:rPr>
                <w:lang w:val="bs-Latn-BA"/>
              </w:rPr>
              <w:t>Komentar</w:t>
            </w:r>
          </w:p>
        </w:tc>
        <w:tc>
          <w:tcPr>
            <w:tcW w:w="284" w:type="dxa"/>
          </w:tcPr>
          <w:p w:rsidR="0008619F" w:rsidRDefault="0008619F" w:rsidP="0008619F">
            <w:pPr>
              <w:spacing w:before="40" w:after="40"/>
              <w:rPr>
                <w:lang w:val="bs-Latn-BA"/>
              </w:rPr>
            </w:pPr>
          </w:p>
        </w:tc>
        <w:tc>
          <w:tcPr>
            <w:tcW w:w="7512" w:type="dxa"/>
          </w:tcPr>
          <w:p w:rsidR="0008619F" w:rsidRDefault="001D72B7" w:rsidP="0008619F">
            <w:pPr>
              <w:autoSpaceDE w:val="0"/>
              <w:autoSpaceDN w:val="0"/>
              <w:adjustRightInd w:val="0"/>
              <w:jc w:val="both"/>
              <w:rPr>
                <w:lang w:val="bs-Latn-BA"/>
              </w:rPr>
            </w:pPr>
            <w:r w:rsidRPr="00D528C6">
              <w:rPr>
                <w:lang w:val="bs-Latn-BA"/>
              </w:rPr>
              <w:t>Zaključci</w:t>
            </w:r>
            <w:r>
              <w:rPr>
                <w:lang w:val="bs-Latn-BA"/>
              </w:rPr>
              <w:t xml:space="preserve"> </w:t>
            </w:r>
            <w:r w:rsidRPr="00D528C6">
              <w:rPr>
                <w:lang w:val="bs-Latn-BA"/>
              </w:rPr>
              <w:t>su u skladu sa rezultatima prethodnih studija zasnovanih na</w:t>
            </w:r>
            <w:r>
              <w:rPr>
                <w:lang w:val="bs-Latn-BA"/>
              </w:rPr>
              <w:t xml:space="preserve"> </w:t>
            </w:r>
            <w:r w:rsidRPr="00D528C6">
              <w:rPr>
                <w:lang w:val="bs-Latn-BA"/>
              </w:rPr>
              <w:t>raspodjel</w:t>
            </w:r>
            <w:r>
              <w:rPr>
                <w:lang w:val="bs-Latn-BA"/>
              </w:rPr>
              <w:t>i</w:t>
            </w:r>
            <w:r w:rsidRPr="00D528C6">
              <w:rPr>
                <w:lang w:val="bs-Latn-BA"/>
              </w:rPr>
              <w:t xml:space="preserve"> haplogrupa mtDNA i haplogrupa Y-hromozoma u tri</w:t>
            </w:r>
            <w:r>
              <w:rPr>
                <w:lang w:val="bs-Latn-BA"/>
              </w:rPr>
              <w:t xml:space="preserve"> </w:t>
            </w:r>
            <w:r w:rsidRPr="00D528C6">
              <w:rPr>
                <w:lang w:val="bs-Latn-BA"/>
              </w:rPr>
              <w:t>glavne etničke grupe moderne Bosne i Hercegovine, što sugerira sličn</w:t>
            </w:r>
            <w:r>
              <w:rPr>
                <w:lang w:val="bs-Latn-BA"/>
              </w:rPr>
              <w:t xml:space="preserve">e </w:t>
            </w:r>
            <w:r w:rsidRPr="00D528C6">
              <w:rPr>
                <w:lang w:val="bs-Latn-BA"/>
              </w:rPr>
              <w:t>efekt</w:t>
            </w:r>
            <w:r>
              <w:rPr>
                <w:lang w:val="bs-Latn-BA"/>
              </w:rPr>
              <w:t>e</w:t>
            </w:r>
            <w:r w:rsidRPr="00D528C6">
              <w:rPr>
                <w:lang w:val="bs-Latn-BA"/>
              </w:rPr>
              <w:t xml:space="preserve"> tokova očevog i majčinog gena na genetsku strukturu tri</w:t>
            </w:r>
            <w:r>
              <w:rPr>
                <w:lang w:val="bs-Latn-BA"/>
              </w:rPr>
              <w:t xml:space="preserve"> </w:t>
            </w:r>
            <w:r w:rsidRPr="00D528C6">
              <w:rPr>
                <w:lang w:val="bs-Latn-BA"/>
              </w:rPr>
              <w:t>glavne etničke grupe moderne Bosne i Hercegovine.</w:t>
            </w:r>
          </w:p>
        </w:tc>
      </w:tr>
      <w:tr w:rsidR="0008619F" w:rsidTr="00F36D20">
        <w:tc>
          <w:tcPr>
            <w:tcW w:w="2977" w:type="dxa"/>
          </w:tcPr>
          <w:p w:rsidR="0008619F" w:rsidRDefault="0008619F" w:rsidP="0008619F">
            <w:pPr>
              <w:spacing w:before="40" w:after="40"/>
              <w:jc w:val="right"/>
              <w:rPr>
                <w:lang w:val="bs-Latn-BA"/>
              </w:rPr>
            </w:pPr>
          </w:p>
        </w:tc>
        <w:tc>
          <w:tcPr>
            <w:tcW w:w="284" w:type="dxa"/>
          </w:tcPr>
          <w:p w:rsidR="0008619F" w:rsidRDefault="0008619F" w:rsidP="0008619F">
            <w:pPr>
              <w:spacing w:before="40" w:after="40"/>
              <w:rPr>
                <w:lang w:val="bs-Latn-BA"/>
              </w:rPr>
            </w:pPr>
          </w:p>
        </w:tc>
        <w:tc>
          <w:tcPr>
            <w:tcW w:w="7512" w:type="dxa"/>
          </w:tcPr>
          <w:p w:rsidR="0008619F" w:rsidRDefault="0008619F" w:rsidP="0008619F">
            <w:pPr>
              <w:autoSpaceDE w:val="0"/>
              <w:autoSpaceDN w:val="0"/>
              <w:adjustRightInd w:val="0"/>
              <w:jc w:val="both"/>
              <w:rPr>
                <w:b/>
                <w:lang w:val="bs-Latn-BA"/>
              </w:rPr>
            </w:pPr>
          </w:p>
        </w:tc>
      </w:tr>
      <w:tr w:rsidR="0008619F" w:rsidTr="00F36D20">
        <w:trPr>
          <w:trHeight w:val="121"/>
        </w:trPr>
        <w:tc>
          <w:tcPr>
            <w:tcW w:w="2977" w:type="dxa"/>
          </w:tcPr>
          <w:p w:rsidR="0008619F" w:rsidRDefault="0008619F" w:rsidP="0008619F">
            <w:pPr>
              <w:spacing w:before="40" w:after="40"/>
              <w:jc w:val="right"/>
              <w:rPr>
                <w:lang w:val="bs-Latn-BA"/>
              </w:rPr>
            </w:pPr>
          </w:p>
        </w:tc>
        <w:tc>
          <w:tcPr>
            <w:tcW w:w="284" w:type="dxa"/>
          </w:tcPr>
          <w:p w:rsidR="0008619F" w:rsidRDefault="0008619F" w:rsidP="0008619F">
            <w:pPr>
              <w:spacing w:before="40" w:after="40"/>
              <w:rPr>
                <w:lang w:val="bs-Latn-BA"/>
              </w:rPr>
            </w:pPr>
          </w:p>
        </w:tc>
        <w:tc>
          <w:tcPr>
            <w:tcW w:w="7512" w:type="dxa"/>
          </w:tcPr>
          <w:p w:rsidR="0008619F" w:rsidRDefault="0008619F" w:rsidP="0008619F">
            <w:pPr>
              <w:autoSpaceDE w:val="0"/>
              <w:autoSpaceDN w:val="0"/>
              <w:adjustRightInd w:val="0"/>
              <w:jc w:val="both"/>
              <w:rPr>
                <w:lang w:val="bs-Latn-BA"/>
              </w:rPr>
            </w:pPr>
          </w:p>
        </w:tc>
      </w:tr>
      <w:tr w:rsidR="00F36D20" w:rsidTr="00F36D20">
        <w:tc>
          <w:tcPr>
            <w:tcW w:w="2977" w:type="dxa"/>
          </w:tcPr>
          <w:p w:rsidR="00F36D20" w:rsidRDefault="00F36D20" w:rsidP="00F36D20">
            <w:pPr>
              <w:spacing w:before="40" w:after="40"/>
              <w:rPr>
                <w:lang w:val="bs-Latn-BA"/>
              </w:rPr>
            </w:pPr>
          </w:p>
        </w:tc>
        <w:tc>
          <w:tcPr>
            <w:tcW w:w="284" w:type="dxa"/>
          </w:tcPr>
          <w:p w:rsidR="00F36D20" w:rsidRDefault="00F36D20" w:rsidP="0008619F">
            <w:pPr>
              <w:spacing w:before="40" w:after="40"/>
              <w:rPr>
                <w:lang w:val="bs-Latn-BA"/>
              </w:rPr>
            </w:pPr>
          </w:p>
        </w:tc>
        <w:tc>
          <w:tcPr>
            <w:tcW w:w="7512" w:type="dxa"/>
          </w:tcPr>
          <w:p w:rsidR="00F36D20" w:rsidRDefault="00F36D20" w:rsidP="0008619F">
            <w:pPr>
              <w:autoSpaceDE w:val="0"/>
              <w:autoSpaceDN w:val="0"/>
              <w:adjustRightInd w:val="0"/>
              <w:jc w:val="both"/>
              <w:rPr>
                <w:lang w:val="bs-Latn-BA"/>
              </w:rPr>
            </w:pPr>
          </w:p>
          <w:p w:rsidR="00F36D20" w:rsidRDefault="00F36D20" w:rsidP="0008619F">
            <w:pPr>
              <w:autoSpaceDE w:val="0"/>
              <w:autoSpaceDN w:val="0"/>
              <w:adjustRightInd w:val="0"/>
              <w:jc w:val="both"/>
              <w:rPr>
                <w:lang w:val="bs-Latn-BA"/>
              </w:rPr>
            </w:pPr>
          </w:p>
          <w:p w:rsidR="00F36D20" w:rsidRDefault="00F36D20" w:rsidP="0008619F">
            <w:pPr>
              <w:autoSpaceDE w:val="0"/>
              <w:autoSpaceDN w:val="0"/>
              <w:adjustRightInd w:val="0"/>
              <w:jc w:val="both"/>
              <w:rPr>
                <w:lang w:val="bs-Latn-BA"/>
              </w:rPr>
            </w:pPr>
          </w:p>
        </w:tc>
      </w:tr>
      <w:tr w:rsidR="00F36D20" w:rsidTr="00F36D20">
        <w:tc>
          <w:tcPr>
            <w:tcW w:w="2977" w:type="dxa"/>
          </w:tcPr>
          <w:p w:rsidR="00F36D20" w:rsidRDefault="00F36D20" w:rsidP="0008619F">
            <w:pPr>
              <w:spacing w:before="40" w:after="40"/>
              <w:jc w:val="right"/>
              <w:rPr>
                <w:lang w:val="bs-Latn-BA"/>
              </w:rPr>
            </w:pPr>
            <w:r>
              <w:rPr>
                <w:lang w:val="bs-Latn-BA"/>
              </w:rPr>
              <w:t>Naziv rada</w:t>
            </w:r>
          </w:p>
        </w:tc>
        <w:tc>
          <w:tcPr>
            <w:tcW w:w="284" w:type="dxa"/>
          </w:tcPr>
          <w:p w:rsidR="00F36D20" w:rsidRDefault="00F36D20" w:rsidP="0008619F">
            <w:pPr>
              <w:spacing w:before="40" w:after="40"/>
              <w:rPr>
                <w:lang w:val="bs-Latn-BA"/>
              </w:rPr>
            </w:pPr>
          </w:p>
        </w:tc>
        <w:tc>
          <w:tcPr>
            <w:tcW w:w="7512" w:type="dxa"/>
          </w:tcPr>
          <w:p w:rsidR="00F36D20" w:rsidRDefault="00F36D20" w:rsidP="0008619F">
            <w:pPr>
              <w:autoSpaceDE w:val="0"/>
              <w:autoSpaceDN w:val="0"/>
              <w:adjustRightInd w:val="0"/>
              <w:jc w:val="both"/>
              <w:rPr>
                <w:lang w:val="bs-Latn-BA"/>
              </w:rPr>
            </w:pPr>
            <w:r>
              <w:t>Genetic differentiation between two human population considering on some dymanic and static morphological properties</w:t>
            </w:r>
          </w:p>
        </w:tc>
      </w:tr>
      <w:tr w:rsidR="00F36D20" w:rsidTr="00F36D20">
        <w:tc>
          <w:tcPr>
            <w:tcW w:w="2977" w:type="dxa"/>
          </w:tcPr>
          <w:p w:rsidR="00F36D20" w:rsidRDefault="00F36D20" w:rsidP="00F36D20">
            <w:pPr>
              <w:spacing w:before="40" w:after="40"/>
              <w:rPr>
                <w:lang w:val="bs-Latn-BA"/>
              </w:rPr>
            </w:pPr>
            <w:r>
              <w:rPr>
                <w:lang w:val="bs-Latn-BA"/>
              </w:rPr>
              <w:t>Institucija na kojoj je rad izrađen</w:t>
            </w:r>
          </w:p>
        </w:tc>
        <w:tc>
          <w:tcPr>
            <w:tcW w:w="284" w:type="dxa"/>
          </w:tcPr>
          <w:p w:rsidR="00F36D20" w:rsidRDefault="00F36D20" w:rsidP="0008619F">
            <w:pPr>
              <w:spacing w:before="40" w:after="40"/>
              <w:rPr>
                <w:lang w:val="bs-Latn-BA"/>
              </w:rPr>
            </w:pPr>
          </w:p>
        </w:tc>
        <w:tc>
          <w:tcPr>
            <w:tcW w:w="7512" w:type="dxa"/>
          </w:tcPr>
          <w:p w:rsidR="00F36D20" w:rsidRDefault="00F36D20" w:rsidP="0008619F">
            <w:pPr>
              <w:autoSpaceDE w:val="0"/>
              <w:autoSpaceDN w:val="0"/>
              <w:adjustRightInd w:val="0"/>
              <w:jc w:val="both"/>
              <w:rPr>
                <w:lang w:val="bs-Latn-BA"/>
              </w:rPr>
            </w:pPr>
          </w:p>
        </w:tc>
      </w:tr>
      <w:tr w:rsidR="00F36D20" w:rsidTr="00F36D20">
        <w:tc>
          <w:tcPr>
            <w:tcW w:w="2977" w:type="dxa"/>
          </w:tcPr>
          <w:p w:rsidR="00F36D20" w:rsidRDefault="00F36D20" w:rsidP="0008619F">
            <w:pPr>
              <w:spacing w:before="40" w:after="40"/>
              <w:jc w:val="right"/>
              <w:rPr>
                <w:lang w:val="bs-Latn-BA"/>
              </w:rPr>
            </w:pPr>
            <w:r>
              <w:rPr>
                <w:lang w:val="bs-Latn-BA"/>
              </w:rPr>
              <w:t>Godina i mjesto</w:t>
            </w:r>
          </w:p>
        </w:tc>
        <w:tc>
          <w:tcPr>
            <w:tcW w:w="284" w:type="dxa"/>
          </w:tcPr>
          <w:p w:rsidR="00F36D20" w:rsidRDefault="00F36D20" w:rsidP="0008619F">
            <w:pPr>
              <w:spacing w:before="40" w:after="40"/>
              <w:rPr>
                <w:lang w:val="bs-Latn-BA"/>
              </w:rPr>
            </w:pPr>
          </w:p>
        </w:tc>
        <w:tc>
          <w:tcPr>
            <w:tcW w:w="7512" w:type="dxa"/>
          </w:tcPr>
          <w:p w:rsidR="00F36D20" w:rsidRDefault="00F36D20" w:rsidP="0008619F">
            <w:pPr>
              <w:autoSpaceDE w:val="0"/>
              <w:autoSpaceDN w:val="0"/>
              <w:adjustRightInd w:val="0"/>
              <w:jc w:val="both"/>
              <w:rPr>
                <w:b/>
                <w:lang w:val="bs-Latn-BA"/>
              </w:rPr>
            </w:pPr>
            <w:r>
              <w:t>2017 Human Reasearch in Rehabilitation</w:t>
            </w:r>
          </w:p>
        </w:tc>
      </w:tr>
      <w:tr w:rsidR="00F36D20" w:rsidTr="00F36D20">
        <w:trPr>
          <w:trHeight w:val="175"/>
        </w:trPr>
        <w:tc>
          <w:tcPr>
            <w:tcW w:w="2977" w:type="dxa"/>
          </w:tcPr>
          <w:p w:rsidR="00F36D20" w:rsidRDefault="00F36D20" w:rsidP="0008619F">
            <w:pPr>
              <w:spacing w:before="40" w:after="40"/>
              <w:jc w:val="right"/>
              <w:rPr>
                <w:lang w:val="bs-Latn-BA"/>
              </w:rPr>
            </w:pPr>
            <w:r>
              <w:rPr>
                <w:lang w:val="bs-Latn-BA"/>
              </w:rPr>
              <w:lastRenderedPageBreak/>
              <w:t>Kratak sadržaj</w:t>
            </w:r>
          </w:p>
          <w:p w:rsidR="00F36D20" w:rsidRDefault="00F36D20" w:rsidP="0008619F">
            <w:pPr>
              <w:spacing w:before="40" w:after="40"/>
              <w:jc w:val="right"/>
              <w:rPr>
                <w:lang w:val="bs-Latn-BA"/>
              </w:rPr>
            </w:pPr>
          </w:p>
        </w:tc>
        <w:tc>
          <w:tcPr>
            <w:tcW w:w="284" w:type="dxa"/>
          </w:tcPr>
          <w:p w:rsidR="00F36D20" w:rsidRDefault="00F36D20" w:rsidP="0008619F">
            <w:pPr>
              <w:spacing w:before="40" w:after="40"/>
              <w:rPr>
                <w:lang w:val="bs-Latn-BA"/>
              </w:rPr>
            </w:pPr>
          </w:p>
        </w:tc>
        <w:tc>
          <w:tcPr>
            <w:tcW w:w="7512" w:type="dxa"/>
          </w:tcPr>
          <w:p w:rsidR="00F36D20" w:rsidRDefault="00F36D20" w:rsidP="0008619F">
            <w:pPr>
              <w:autoSpaceDE w:val="0"/>
              <w:autoSpaceDN w:val="0"/>
              <w:adjustRightInd w:val="0"/>
              <w:jc w:val="both"/>
              <w:rPr>
                <w:lang w:val="bs-Latn-BA"/>
              </w:rPr>
            </w:pPr>
            <w:r w:rsidRPr="00F36D20">
              <w:rPr>
                <w:lang w:val="bs-Latn-BA"/>
              </w:rPr>
              <w:t xml:space="preserve">U ovom radu </w:t>
            </w:r>
            <w:r>
              <w:rPr>
                <w:lang w:val="bs-Latn-BA"/>
              </w:rPr>
              <w:t xml:space="preserve">se izvještava </w:t>
            </w:r>
            <w:r w:rsidRPr="00F36D20">
              <w:rPr>
                <w:lang w:val="bs-Latn-BA"/>
              </w:rPr>
              <w:t>o prvim podacima vezanim za fenotipsku raznolikost romske populacije iz sjeveroistočne regije</w:t>
            </w:r>
            <w:r>
              <w:rPr>
                <w:lang w:val="bs-Latn-BA"/>
              </w:rPr>
              <w:t xml:space="preserve"> </w:t>
            </w:r>
            <w:r w:rsidRPr="00F36D20">
              <w:rPr>
                <w:lang w:val="bs-Latn-BA"/>
              </w:rPr>
              <w:t>Bosna i njeni</w:t>
            </w:r>
            <w:r>
              <w:rPr>
                <w:lang w:val="bs-Latn-BA"/>
              </w:rPr>
              <w:t>h</w:t>
            </w:r>
            <w:r w:rsidRPr="00F36D20">
              <w:rPr>
                <w:lang w:val="bs-Latn-BA"/>
              </w:rPr>
              <w:t xml:space="preserve"> genetski</w:t>
            </w:r>
            <w:r>
              <w:rPr>
                <w:lang w:val="bs-Latn-BA"/>
              </w:rPr>
              <w:t>h</w:t>
            </w:r>
            <w:r w:rsidRPr="00F36D20">
              <w:rPr>
                <w:lang w:val="bs-Latn-BA"/>
              </w:rPr>
              <w:t xml:space="preserve"> odnos</w:t>
            </w:r>
            <w:r>
              <w:rPr>
                <w:lang w:val="bs-Latn-BA"/>
              </w:rPr>
              <w:t>a</w:t>
            </w:r>
            <w:r w:rsidRPr="00F36D20">
              <w:rPr>
                <w:lang w:val="bs-Latn-BA"/>
              </w:rPr>
              <w:t xml:space="preserve"> sa susjednim neromskim stanovništvom</w:t>
            </w:r>
            <w:r>
              <w:rPr>
                <w:lang w:val="bs-Latn-BA"/>
              </w:rPr>
              <w:t xml:space="preserve"> </w:t>
            </w:r>
            <w:r w:rsidRPr="00F36D20">
              <w:rPr>
                <w:lang w:val="bs-Latn-BA"/>
              </w:rPr>
              <w:t>s obzirom na četiri statičko-morfološka i tri dinamičko-morfološka svojstva.</w:t>
            </w:r>
            <w:r>
              <w:rPr>
                <w:lang w:val="bs-Latn-BA"/>
              </w:rPr>
              <w:t xml:space="preserve"> </w:t>
            </w:r>
            <w:r w:rsidRPr="00F36D20">
              <w:rPr>
                <w:lang w:val="bs-Latn-BA"/>
              </w:rPr>
              <w:t>Ukupno je prikupljeno 847 uzoraka od ne</w:t>
            </w:r>
            <w:r>
              <w:rPr>
                <w:lang w:val="bs-Latn-BA"/>
              </w:rPr>
              <w:t>srodnih</w:t>
            </w:r>
            <w:r w:rsidRPr="00F36D20">
              <w:rPr>
                <w:lang w:val="bs-Latn-BA"/>
              </w:rPr>
              <w:t xml:space="preserve"> osoba na području sjeverne/istočne Bosne. </w:t>
            </w:r>
            <w:r>
              <w:rPr>
                <w:lang w:val="bs-Latn-BA"/>
              </w:rPr>
              <w:t>P</w:t>
            </w:r>
            <w:r w:rsidRPr="00F36D20">
              <w:rPr>
                <w:lang w:val="bs-Latn-BA"/>
              </w:rPr>
              <w:t>arametri genetske heterogenosti procenjeni su na osnovu:</w:t>
            </w:r>
            <w:r>
              <w:rPr>
                <w:lang w:val="bs-Latn-BA"/>
              </w:rPr>
              <w:t xml:space="preserve">frekvencije </w:t>
            </w:r>
            <w:r w:rsidRPr="00F36D20">
              <w:rPr>
                <w:lang w:val="bs-Latn-BA"/>
              </w:rPr>
              <w:t xml:space="preserve"> recesivnog fenotipskog uočenog svojs</w:t>
            </w:r>
            <w:r>
              <w:rPr>
                <w:lang w:val="bs-Latn-BA"/>
              </w:rPr>
              <w:t xml:space="preserve">tva, </w:t>
            </w:r>
            <w:r w:rsidRPr="00F36D20">
              <w:rPr>
                <w:lang w:val="bs-Latn-BA"/>
              </w:rPr>
              <w:t>hi-kvadrat test</w:t>
            </w:r>
            <w:r>
              <w:rPr>
                <w:lang w:val="bs-Latn-BA"/>
              </w:rPr>
              <w:t>a</w:t>
            </w:r>
            <w:r w:rsidRPr="00F36D20">
              <w:rPr>
                <w:lang w:val="bs-Latn-BA"/>
              </w:rPr>
              <w:t>, egzaktn</w:t>
            </w:r>
            <w:r>
              <w:rPr>
                <w:lang w:val="bs-Latn-BA"/>
              </w:rPr>
              <w:t>og</w:t>
            </w:r>
            <w:r w:rsidRPr="00F36D20">
              <w:rPr>
                <w:lang w:val="bs-Latn-BA"/>
              </w:rPr>
              <w:t xml:space="preserve"> test</w:t>
            </w:r>
            <w:r>
              <w:rPr>
                <w:lang w:val="bs-Latn-BA"/>
              </w:rPr>
              <w:t>a</w:t>
            </w:r>
            <w:r w:rsidRPr="00F36D20">
              <w:rPr>
                <w:lang w:val="bs-Latn-BA"/>
              </w:rPr>
              <w:t>, parn</w:t>
            </w:r>
            <w:r>
              <w:rPr>
                <w:lang w:val="bs-Latn-BA"/>
              </w:rPr>
              <w:t>e</w:t>
            </w:r>
            <w:r w:rsidRPr="00F36D20">
              <w:rPr>
                <w:lang w:val="bs-Latn-BA"/>
              </w:rPr>
              <w:t xml:space="preserve"> FST i analiz</w:t>
            </w:r>
            <w:r>
              <w:rPr>
                <w:lang w:val="bs-Latn-BA"/>
              </w:rPr>
              <w:t>e</w:t>
            </w:r>
            <w:r w:rsidRPr="00F36D20">
              <w:rPr>
                <w:lang w:val="bs-Latn-BA"/>
              </w:rPr>
              <w:t xml:space="preserve"> genetske udaljenosti. Procjena genetske varijabilnosti analiziran</w:t>
            </w:r>
            <w:r>
              <w:rPr>
                <w:lang w:val="bs-Latn-BA"/>
              </w:rPr>
              <w:t xml:space="preserve">e </w:t>
            </w:r>
            <w:r w:rsidRPr="00F36D20">
              <w:rPr>
                <w:lang w:val="bs-Latn-BA"/>
              </w:rPr>
              <w:t xml:space="preserve">populacije </w:t>
            </w:r>
            <w:r>
              <w:rPr>
                <w:lang w:val="bs-Latn-BA"/>
              </w:rPr>
              <w:t xml:space="preserve">je </w:t>
            </w:r>
            <w:r w:rsidRPr="00F36D20">
              <w:rPr>
                <w:lang w:val="bs-Latn-BA"/>
              </w:rPr>
              <w:t>pokazal</w:t>
            </w:r>
            <w:r>
              <w:rPr>
                <w:lang w:val="bs-Latn-BA"/>
              </w:rPr>
              <w:t>a</w:t>
            </w:r>
            <w:r w:rsidRPr="00F36D20">
              <w:rPr>
                <w:lang w:val="bs-Latn-BA"/>
              </w:rPr>
              <w:t xml:space="preserve"> značajnu genetsku diferencijaciju između romske i neromske populacije. Osnovna fa</w:t>
            </w:r>
            <w:r>
              <w:rPr>
                <w:lang w:val="bs-Latn-BA"/>
              </w:rPr>
              <w:t>k</w:t>
            </w:r>
            <w:r w:rsidRPr="00F36D20">
              <w:rPr>
                <w:lang w:val="bs-Latn-BA"/>
              </w:rPr>
              <w:t>tori utvrđene značajne genetske diferencijacije između romske i neromske populacije rezultat su visok</w:t>
            </w:r>
            <w:r>
              <w:rPr>
                <w:lang w:val="bs-Latn-BA"/>
              </w:rPr>
              <w:t xml:space="preserve">og </w:t>
            </w:r>
            <w:r w:rsidRPr="00F36D20">
              <w:rPr>
                <w:lang w:val="bs-Latn-BA"/>
              </w:rPr>
              <w:t>nivo</w:t>
            </w:r>
            <w:r>
              <w:rPr>
                <w:lang w:val="bs-Latn-BA"/>
              </w:rPr>
              <w:t xml:space="preserve">a </w:t>
            </w:r>
            <w:r w:rsidRPr="00F36D20">
              <w:rPr>
                <w:lang w:val="bs-Latn-BA"/>
              </w:rPr>
              <w:t>endogamije, reproduktivn</w:t>
            </w:r>
            <w:r>
              <w:rPr>
                <w:lang w:val="bs-Latn-BA"/>
              </w:rPr>
              <w:t>e</w:t>
            </w:r>
            <w:r w:rsidRPr="00F36D20">
              <w:rPr>
                <w:lang w:val="bs-Latn-BA"/>
              </w:rPr>
              <w:t xml:space="preserve"> izolacij</w:t>
            </w:r>
            <w:r>
              <w:rPr>
                <w:lang w:val="bs-Latn-BA"/>
              </w:rPr>
              <w:t>e</w:t>
            </w:r>
            <w:r w:rsidRPr="00F36D20">
              <w:rPr>
                <w:lang w:val="bs-Latn-BA"/>
              </w:rPr>
              <w:t xml:space="preserve"> romske populacije i ograničen</w:t>
            </w:r>
            <w:r>
              <w:rPr>
                <w:lang w:val="bs-Latn-BA"/>
              </w:rPr>
              <w:t>og</w:t>
            </w:r>
            <w:r w:rsidRPr="00F36D20">
              <w:rPr>
                <w:lang w:val="bs-Latn-BA"/>
              </w:rPr>
              <w:t xml:space="preserve"> protok</w:t>
            </w:r>
            <w:r>
              <w:rPr>
                <w:lang w:val="bs-Latn-BA"/>
              </w:rPr>
              <w:t>a</w:t>
            </w:r>
            <w:r w:rsidRPr="00F36D20">
              <w:rPr>
                <w:lang w:val="bs-Latn-BA"/>
              </w:rPr>
              <w:t xml:space="preserve"> gena sa susjednim</w:t>
            </w:r>
            <w:r>
              <w:rPr>
                <w:lang w:val="bs-Latn-BA"/>
              </w:rPr>
              <w:t xml:space="preserve"> </w:t>
            </w:r>
            <w:r w:rsidRPr="00F36D20">
              <w:rPr>
                <w:lang w:val="bs-Latn-BA"/>
              </w:rPr>
              <w:t>populacij</w:t>
            </w:r>
            <w:r>
              <w:rPr>
                <w:lang w:val="bs-Latn-BA"/>
              </w:rPr>
              <w:t>ama</w:t>
            </w:r>
            <w:r w:rsidRPr="00F36D20">
              <w:rPr>
                <w:lang w:val="bs-Latn-BA"/>
              </w:rPr>
              <w:t>.</w:t>
            </w:r>
          </w:p>
        </w:tc>
      </w:tr>
      <w:tr w:rsidR="00F36D20" w:rsidTr="00F36D20">
        <w:tc>
          <w:tcPr>
            <w:tcW w:w="2977" w:type="dxa"/>
          </w:tcPr>
          <w:p w:rsidR="00F36D20" w:rsidRDefault="00F36D20" w:rsidP="0008619F">
            <w:pPr>
              <w:spacing w:before="40" w:after="40"/>
              <w:jc w:val="right"/>
              <w:rPr>
                <w:lang w:val="bs-Latn-BA"/>
              </w:rPr>
            </w:pPr>
            <w:r>
              <w:rPr>
                <w:lang w:val="bs-Latn-BA"/>
              </w:rPr>
              <w:t>Komentar</w:t>
            </w:r>
          </w:p>
        </w:tc>
        <w:tc>
          <w:tcPr>
            <w:tcW w:w="284" w:type="dxa"/>
          </w:tcPr>
          <w:p w:rsidR="00F36D20" w:rsidRDefault="00F36D20" w:rsidP="0008619F">
            <w:pPr>
              <w:spacing w:before="40" w:after="40"/>
              <w:rPr>
                <w:lang w:val="bs-Latn-BA"/>
              </w:rPr>
            </w:pPr>
          </w:p>
        </w:tc>
        <w:tc>
          <w:tcPr>
            <w:tcW w:w="7512" w:type="dxa"/>
          </w:tcPr>
          <w:p w:rsidR="00F36D20" w:rsidRDefault="00F36D20" w:rsidP="0008619F">
            <w:pPr>
              <w:autoSpaceDE w:val="0"/>
              <w:autoSpaceDN w:val="0"/>
              <w:adjustRightInd w:val="0"/>
              <w:jc w:val="both"/>
              <w:rPr>
                <w:lang w:val="bs-Latn-BA"/>
              </w:rPr>
            </w:pPr>
          </w:p>
          <w:p w:rsidR="00F36D20" w:rsidRDefault="00F36D20" w:rsidP="0008619F">
            <w:pPr>
              <w:autoSpaceDE w:val="0"/>
              <w:autoSpaceDN w:val="0"/>
              <w:adjustRightInd w:val="0"/>
              <w:jc w:val="both"/>
              <w:rPr>
                <w:lang w:val="bs-Latn-BA"/>
              </w:rPr>
            </w:pPr>
          </w:p>
        </w:tc>
      </w:tr>
      <w:tr w:rsidR="00F36D20" w:rsidTr="00F36D20">
        <w:tc>
          <w:tcPr>
            <w:tcW w:w="2977" w:type="dxa"/>
          </w:tcPr>
          <w:p w:rsidR="00F36D20" w:rsidRDefault="00F36D20" w:rsidP="0008619F">
            <w:pPr>
              <w:spacing w:before="40" w:after="40"/>
              <w:jc w:val="right"/>
              <w:rPr>
                <w:lang w:val="bs-Latn-BA"/>
              </w:rPr>
            </w:pPr>
            <w:r>
              <w:rPr>
                <w:lang w:val="bs-Latn-BA"/>
              </w:rPr>
              <w:t>Naziv rada</w:t>
            </w:r>
          </w:p>
        </w:tc>
        <w:tc>
          <w:tcPr>
            <w:tcW w:w="284" w:type="dxa"/>
          </w:tcPr>
          <w:p w:rsidR="00F36D20" w:rsidRDefault="00F36D20" w:rsidP="0008619F">
            <w:pPr>
              <w:spacing w:before="40" w:after="40"/>
              <w:rPr>
                <w:lang w:val="bs-Latn-BA"/>
              </w:rPr>
            </w:pPr>
          </w:p>
        </w:tc>
        <w:tc>
          <w:tcPr>
            <w:tcW w:w="7512" w:type="dxa"/>
          </w:tcPr>
          <w:p w:rsidR="00F36D20" w:rsidRDefault="00F36D20" w:rsidP="00F36D20">
            <w:pPr>
              <w:autoSpaceDE w:val="0"/>
              <w:autoSpaceDN w:val="0"/>
              <w:adjustRightInd w:val="0"/>
              <w:jc w:val="both"/>
              <w:rPr>
                <w:lang w:val="bs-Latn-BA"/>
              </w:rPr>
            </w:pPr>
            <w:r>
              <w:rPr>
                <w:lang w:val="en-US"/>
              </w:rPr>
              <w:t>Foot length in male and female children and youth from Tuzla area (Bosnia and Herzegovina)</w:t>
            </w:r>
          </w:p>
        </w:tc>
      </w:tr>
      <w:tr w:rsidR="00F36D20" w:rsidTr="00F36D20">
        <w:tc>
          <w:tcPr>
            <w:tcW w:w="2977" w:type="dxa"/>
          </w:tcPr>
          <w:p w:rsidR="00F36D20" w:rsidRDefault="00F36D20" w:rsidP="0008619F">
            <w:pPr>
              <w:spacing w:before="40" w:after="40"/>
              <w:jc w:val="right"/>
              <w:rPr>
                <w:lang w:val="bs-Latn-BA"/>
              </w:rPr>
            </w:pPr>
            <w:r>
              <w:rPr>
                <w:lang w:val="bs-Latn-BA"/>
              </w:rPr>
              <w:t>Institucija na kojoj je rad izrađen</w:t>
            </w:r>
          </w:p>
        </w:tc>
        <w:tc>
          <w:tcPr>
            <w:tcW w:w="284" w:type="dxa"/>
          </w:tcPr>
          <w:p w:rsidR="00F36D20" w:rsidRDefault="00F36D20" w:rsidP="0008619F">
            <w:pPr>
              <w:spacing w:before="40" w:after="40"/>
              <w:rPr>
                <w:lang w:val="bs-Latn-BA"/>
              </w:rPr>
            </w:pPr>
          </w:p>
        </w:tc>
        <w:tc>
          <w:tcPr>
            <w:tcW w:w="7512" w:type="dxa"/>
          </w:tcPr>
          <w:p w:rsidR="00F36D20" w:rsidRDefault="00F36D20" w:rsidP="0008619F">
            <w:pPr>
              <w:autoSpaceDE w:val="0"/>
              <w:autoSpaceDN w:val="0"/>
              <w:adjustRightInd w:val="0"/>
              <w:jc w:val="both"/>
              <w:rPr>
                <w:lang w:val="bs-Latn-BA"/>
              </w:rPr>
            </w:pPr>
          </w:p>
        </w:tc>
      </w:tr>
      <w:tr w:rsidR="00F36D20" w:rsidTr="00F36D20">
        <w:tc>
          <w:tcPr>
            <w:tcW w:w="2977" w:type="dxa"/>
          </w:tcPr>
          <w:p w:rsidR="00F36D20" w:rsidRDefault="00F36D20" w:rsidP="00843527">
            <w:pPr>
              <w:spacing w:before="40" w:after="40"/>
              <w:jc w:val="right"/>
              <w:rPr>
                <w:lang w:val="bs-Latn-BA"/>
              </w:rPr>
            </w:pPr>
            <w:r>
              <w:rPr>
                <w:lang w:val="bs-Latn-BA"/>
              </w:rPr>
              <w:t>Godina i mjesto</w:t>
            </w:r>
          </w:p>
        </w:tc>
        <w:tc>
          <w:tcPr>
            <w:tcW w:w="284" w:type="dxa"/>
          </w:tcPr>
          <w:p w:rsidR="00F36D20" w:rsidRDefault="00F36D20" w:rsidP="00843527">
            <w:pPr>
              <w:spacing w:before="40" w:after="40"/>
              <w:rPr>
                <w:lang w:val="bs-Latn-BA"/>
              </w:rPr>
            </w:pPr>
          </w:p>
        </w:tc>
        <w:tc>
          <w:tcPr>
            <w:tcW w:w="7512" w:type="dxa"/>
          </w:tcPr>
          <w:p w:rsidR="00F36D20" w:rsidRDefault="00F36D20" w:rsidP="00843527">
            <w:pPr>
              <w:autoSpaceDE w:val="0"/>
              <w:autoSpaceDN w:val="0"/>
              <w:adjustRightInd w:val="0"/>
              <w:jc w:val="both"/>
              <w:rPr>
                <w:b/>
                <w:lang w:val="bs-Latn-BA"/>
              </w:rPr>
            </w:pPr>
            <w:r>
              <w:rPr>
                <w:lang w:val="en-US"/>
              </w:rPr>
              <w:t>2015 Journal of the Anthropological Society of Serbia</w:t>
            </w:r>
          </w:p>
        </w:tc>
      </w:tr>
      <w:tr w:rsidR="00F36D20" w:rsidTr="00F36D20">
        <w:tc>
          <w:tcPr>
            <w:tcW w:w="2977" w:type="dxa"/>
          </w:tcPr>
          <w:p w:rsidR="00F36D20" w:rsidRDefault="00F36D20" w:rsidP="00843527">
            <w:pPr>
              <w:spacing w:before="40" w:after="40"/>
              <w:jc w:val="right"/>
              <w:rPr>
                <w:lang w:val="bs-Latn-BA"/>
              </w:rPr>
            </w:pPr>
            <w:r>
              <w:rPr>
                <w:lang w:val="bs-Latn-BA"/>
              </w:rPr>
              <w:t>Kratak sadržaj</w:t>
            </w:r>
          </w:p>
          <w:p w:rsidR="00F36D20" w:rsidRDefault="00F36D20" w:rsidP="00843527">
            <w:pPr>
              <w:spacing w:before="40" w:after="40"/>
              <w:jc w:val="right"/>
              <w:rPr>
                <w:lang w:val="bs-Latn-BA"/>
              </w:rPr>
            </w:pPr>
          </w:p>
        </w:tc>
        <w:tc>
          <w:tcPr>
            <w:tcW w:w="284" w:type="dxa"/>
          </w:tcPr>
          <w:p w:rsidR="00F36D20" w:rsidRDefault="00F36D20" w:rsidP="00843527">
            <w:pPr>
              <w:spacing w:before="40" w:after="40"/>
              <w:rPr>
                <w:lang w:val="bs-Latn-BA"/>
              </w:rPr>
            </w:pPr>
          </w:p>
        </w:tc>
        <w:tc>
          <w:tcPr>
            <w:tcW w:w="7512" w:type="dxa"/>
          </w:tcPr>
          <w:p w:rsidR="00F36D20" w:rsidRDefault="00F36D20" w:rsidP="00843527">
            <w:pPr>
              <w:spacing w:before="40" w:after="40"/>
              <w:rPr>
                <w:lang w:val="bs-Latn-BA"/>
              </w:rPr>
            </w:pPr>
            <w:r>
              <w:t xml:space="preserve">Za ovo istraživanje uzorak je slučajno odabran i stratifikovan prema spolu i uzrastu, geografskoj udaljenosti (mjerenoj u kilometrima vazdušne linije), mjestu rođenja roditelja i njihove djece. Elementi za analizu osnovnih problema prostorno-geografskog kretanja genetičkog materijala nađeni su u uzorku od 2559 ispitanika (1231 dječaka i 1328 djevojčica) pripadnika devet školskih sukcesivnih generacija uzrasta od 11 do 19 godina. Stopalo kod djece mijenja oblik i proporcije u pojedinim fazama rasta i razvoja. Podaci za dužinu stopala pokazuju da postoji određeni trend uzrasnog prirasta dužine stopala muške i ženske djece te omladine sa područja Tuzle. Prosječne vrijednosti posmatrane osobine variraju od 11. do 19. godine u rasponu 12,5 cm kod dječaka i 12,30 cm kod djevojčica. Najveći relativni prirast dužine stopala dječaka 2,73% zabilježen je u u dobi između 15. i 16. godine, a kod djevojčica između 12. i 13. godine 3,38%. Broj ispitanika dječaka i djevojčica u kategoriji nulte ,,0” distance mnogo je veći nego u ostalim kategorijama, te se dosta teško može dati bilo kakav pouzdan zaključak. </w:t>
            </w:r>
          </w:p>
        </w:tc>
      </w:tr>
      <w:tr w:rsidR="00F36D20" w:rsidTr="00F36D20">
        <w:tc>
          <w:tcPr>
            <w:tcW w:w="2977" w:type="dxa"/>
          </w:tcPr>
          <w:p w:rsidR="00F36D20" w:rsidRDefault="00F36D20" w:rsidP="00843527">
            <w:pPr>
              <w:spacing w:before="40" w:after="40"/>
              <w:jc w:val="right"/>
              <w:rPr>
                <w:lang w:val="bs-Latn-BA"/>
              </w:rPr>
            </w:pPr>
            <w:r>
              <w:rPr>
                <w:lang w:val="bs-Latn-BA"/>
              </w:rPr>
              <w:t>Komentar</w:t>
            </w:r>
          </w:p>
        </w:tc>
        <w:tc>
          <w:tcPr>
            <w:tcW w:w="284" w:type="dxa"/>
          </w:tcPr>
          <w:p w:rsidR="00F36D20" w:rsidRDefault="00F36D20" w:rsidP="00843527">
            <w:pPr>
              <w:spacing w:before="40" w:after="40"/>
              <w:rPr>
                <w:lang w:val="bs-Latn-BA"/>
              </w:rPr>
            </w:pPr>
          </w:p>
        </w:tc>
        <w:tc>
          <w:tcPr>
            <w:tcW w:w="7512" w:type="dxa"/>
          </w:tcPr>
          <w:p w:rsidR="00F36D20" w:rsidRDefault="00F36D20" w:rsidP="00843527">
            <w:pPr>
              <w:spacing w:before="40" w:after="40"/>
              <w:rPr>
                <w:lang w:val="bs-Latn-BA"/>
              </w:rPr>
            </w:pPr>
            <w:r>
              <w:t>Potomstvo rođeno u mjestima daljim od zavičaja njihovih roditelja je robusnije po posmatranom parametru.</w:t>
            </w:r>
          </w:p>
        </w:tc>
      </w:tr>
      <w:tr w:rsidR="00F36D20" w:rsidTr="00F36D20">
        <w:tc>
          <w:tcPr>
            <w:tcW w:w="2977" w:type="dxa"/>
          </w:tcPr>
          <w:p w:rsidR="00F36D20" w:rsidRDefault="00F36D20" w:rsidP="00F36D20">
            <w:pPr>
              <w:spacing w:before="40" w:after="40"/>
              <w:jc w:val="center"/>
              <w:rPr>
                <w:lang w:val="bs-Latn-BA"/>
              </w:rPr>
            </w:pPr>
          </w:p>
        </w:tc>
        <w:tc>
          <w:tcPr>
            <w:tcW w:w="284" w:type="dxa"/>
          </w:tcPr>
          <w:p w:rsidR="00F36D20" w:rsidRDefault="00F36D20" w:rsidP="00843527">
            <w:pPr>
              <w:spacing w:before="40" w:after="40"/>
              <w:rPr>
                <w:lang w:val="bs-Latn-BA"/>
              </w:rPr>
            </w:pPr>
          </w:p>
        </w:tc>
        <w:tc>
          <w:tcPr>
            <w:tcW w:w="7512" w:type="dxa"/>
          </w:tcPr>
          <w:p w:rsidR="00F36D20" w:rsidRDefault="00F36D20" w:rsidP="00843527">
            <w:pPr>
              <w:autoSpaceDE w:val="0"/>
              <w:autoSpaceDN w:val="0"/>
              <w:adjustRightInd w:val="0"/>
              <w:jc w:val="both"/>
              <w:rPr>
                <w:lang w:val="bs-Latn-BA"/>
              </w:rPr>
            </w:pPr>
          </w:p>
        </w:tc>
      </w:tr>
      <w:tr w:rsidR="00F36D20" w:rsidTr="00F36D20">
        <w:tc>
          <w:tcPr>
            <w:tcW w:w="2977" w:type="dxa"/>
          </w:tcPr>
          <w:p w:rsidR="00F36D20" w:rsidRDefault="00F36D20" w:rsidP="00843527">
            <w:pPr>
              <w:spacing w:before="40" w:after="40"/>
              <w:jc w:val="right"/>
              <w:rPr>
                <w:lang w:val="bs-Latn-BA"/>
              </w:rPr>
            </w:pPr>
          </w:p>
        </w:tc>
        <w:tc>
          <w:tcPr>
            <w:tcW w:w="284" w:type="dxa"/>
          </w:tcPr>
          <w:p w:rsidR="00F36D20" w:rsidRDefault="00F36D20" w:rsidP="00843527">
            <w:pPr>
              <w:spacing w:before="40" w:after="40"/>
              <w:rPr>
                <w:lang w:val="bs-Latn-BA"/>
              </w:rPr>
            </w:pPr>
          </w:p>
        </w:tc>
        <w:tc>
          <w:tcPr>
            <w:tcW w:w="7512" w:type="dxa"/>
          </w:tcPr>
          <w:p w:rsidR="00F36D20" w:rsidRDefault="00F36D20" w:rsidP="00843527">
            <w:pPr>
              <w:autoSpaceDE w:val="0"/>
              <w:autoSpaceDN w:val="0"/>
              <w:adjustRightInd w:val="0"/>
              <w:jc w:val="both"/>
              <w:rPr>
                <w:lang w:val="bs-Latn-BA"/>
              </w:rPr>
            </w:pPr>
          </w:p>
        </w:tc>
      </w:tr>
      <w:tr w:rsidR="00F36D20" w:rsidTr="00F36D20">
        <w:tc>
          <w:tcPr>
            <w:tcW w:w="2977" w:type="dxa"/>
          </w:tcPr>
          <w:p w:rsidR="00F36D20" w:rsidRDefault="00F36D20" w:rsidP="00843527">
            <w:pPr>
              <w:spacing w:before="40" w:after="40"/>
              <w:jc w:val="right"/>
              <w:rPr>
                <w:lang w:val="bs-Latn-BA"/>
              </w:rPr>
            </w:pPr>
          </w:p>
        </w:tc>
        <w:tc>
          <w:tcPr>
            <w:tcW w:w="284" w:type="dxa"/>
          </w:tcPr>
          <w:p w:rsidR="00F36D20" w:rsidRDefault="00F36D20" w:rsidP="00843527">
            <w:pPr>
              <w:spacing w:before="40" w:after="40"/>
              <w:rPr>
                <w:lang w:val="bs-Latn-BA"/>
              </w:rPr>
            </w:pPr>
          </w:p>
        </w:tc>
        <w:tc>
          <w:tcPr>
            <w:tcW w:w="7512" w:type="dxa"/>
          </w:tcPr>
          <w:p w:rsidR="00F36D20" w:rsidRDefault="00F36D20" w:rsidP="00843527">
            <w:pPr>
              <w:autoSpaceDE w:val="0"/>
              <w:autoSpaceDN w:val="0"/>
              <w:adjustRightInd w:val="0"/>
              <w:jc w:val="both"/>
              <w:rPr>
                <w:b/>
                <w:lang w:val="bs-Latn-BA"/>
              </w:rPr>
            </w:pPr>
          </w:p>
        </w:tc>
      </w:tr>
      <w:tr w:rsidR="00F36D20" w:rsidTr="00F36D20">
        <w:tc>
          <w:tcPr>
            <w:tcW w:w="2977" w:type="dxa"/>
          </w:tcPr>
          <w:p w:rsidR="00F36D20" w:rsidRDefault="00F36D20" w:rsidP="00843527">
            <w:pPr>
              <w:spacing w:before="40" w:after="40"/>
              <w:jc w:val="right"/>
              <w:rPr>
                <w:lang w:val="bs-Latn-BA"/>
              </w:rPr>
            </w:pPr>
          </w:p>
        </w:tc>
        <w:tc>
          <w:tcPr>
            <w:tcW w:w="284" w:type="dxa"/>
          </w:tcPr>
          <w:p w:rsidR="00F36D20" w:rsidRDefault="00F36D20" w:rsidP="00843527">
            <w:pPr>
              <w:spacing w:before="40" w:after="40"/>
              <w:rPr>
                <w:lang w:val="bs-Latn-BA"/>
              </w:rPr>
            </w:pPr>
          </w:p>
        </w:tc>
        <w:tc>
          <w:tcPr>
            <w:tcW w:w="7512" w:type="dxa"/>
          </w:tcPr>
          <w:p w:rsidR="00F36D20" w:rsidRDefault="00F36D20" w:rsidP="00843527">
            <w:pPr>
              <w:autoSpaceDE w:val="0"/>
              <w:autoSpaceDN w:val="0"/>
              <w:adjustRightInd w:val="0"/>
              <w:jc w:val="both"/>
              <w:rPr>
                <w:lang w:val="bs-Latn-BA"/>
              </w:rPr>
            </w:pP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531443">
            <w:pPr>
              <w:spacing w:before="40" w:after="40"/>
              <w:jc w:val="right"/>
              <w:rPr>
                <w:b/>
                <w:lang w:val="bs-Latn-BA"/>
              </w:rPr>
            </w:pPr>
          </w:p>
          <w:p w:rsidR="00531443" w:rsidRDefault="00CB6F3D">
            <w:pPr>
              <w:spacing w:before="40" w:after="40"/>
              <w:jc w:val="right"/>
              <w:rPr>
                <w:b/>
                <w:lang w:val="bs-Latn-BA"/>
              </w:rPr>
            </w:pPr>
            <w:r>
              <w:rPr>
                <w:b/>
                <w:lang w:val="bs-Latn-BA"/>
              </w:rPr>
              <w:t>Objavljeni naučni radovi u zvanju  redovni profesor</w:t>
            </w:r>
          </w:p>
          <w:p w:rsidR="00531443" w:rsidRDefault="00531443">
            <w:pPr>
              <w:spacing w:before="40" w:after="40"/>
              <w:jc w:val="right"/>
              <w:rPr>
                <w:b/>
                <w:lang w:val="bs-Latn-BA"/>
              </w:rPr>
            </w:pPr>
          </w:p>
        </w:tc>
        <w:tc>
          <w:tcPr>
            <w:tcW w:w="284" w:type="dxa"/>
          </w:tcPr>
          <w:p w:rsidR="00531443" w:rsidRDefault="00531443">
            <w:pPr>
              <w:spacing w:before="40" w:after="40"/>
              <w:rPr>
                <w:b/>
                <w:lang w:val="bs-Latn-BA"/>
              </w:rPr>
            </w:pPr>
          </w:p>
        </w:tc>
        <w:tc>
          <w:tcPr>
            <w:tcW w:w="7512" w:type="dxa"/>
          </w:tcPr>
          <w:p w:rsidR="00531443" w:rsidRDefault="00531443">
            <w:pPr>
              <w:spacing w:before="40" w:after="40"/>
              <w:rPr>
                <w:b/>
                <w:lang w:val="bs-Latn-BA"/>
              </w:rPr>
            </w:pPr>
          </w:p>
        </w:tc>
      </w:tr>
      <w:tr w:rsidR="00531443">
        <w:tc>
          <w:tcPr>
            <w:tcW w:w="2977" w:type="dxa"/>
          </w:tcPr>
          <w:p w:rsidR="00531443" w:rsidRDefault="00CB6F3D">
            <w:pPr>
              <w:spacing w:before="40" w:after="40"/>
              <w:jc w:val="right"/>
              <w:rPr>
                <w:lang w:val="bs-Latn-BA"/>
              </w:rPr>
            </w:pPr>
            <w:r>
              <w:rPr>
                <w:lang w:val="bs-Latn-BA"/>
              </w:rPr>
              <w:t>Naziv rada</w:t>
            </w:r>
          </w:p>
        </w:tc>
        <w:tc>
          <w:tcPr>
            <w:tcW w:w="284" w:type="dxa"/>
          </w:tcPr>
          <w:p w:rsidR="00531443" w:rsidRDefault="00531443">
            <w:pPr>
              <w:spacing w:before="40" w:after="40"/>
              <w:rPr>
                <w:lang w:val="bs-Latn-BA"/>
              </w:rPr>
            </w:pPr>
          </w:p>
        </w:tc>
        <w:tc>
          <w:tcPr>
            <w:tcW w:w="7512" w:type="dxa"/>
          </w:tcPr>
          <w:p w:rsidR="00531443" w:rsidRPr="00933D1C" w:rsidRDefault="00933D1C">
            <w:pPr>
              <w:spacing w:before="40" w:after="40"/>
              <w:rPr>
                <w:b/>
                <w:i/>
                <w:iCs/>
                <w:lang w:val="bs-Latn-BA"/>
              </w:rPr>
            </w:pPr>
            <w:r w:rsidRPr="00933D1C">
              <w:rPr>
                <w:rFonts w:cs="Tahoma"/>
                <w:i/>
                <w:iCs/>
                <w:color w:val="1F1F1F"/>
                <w:shd w:val="clear" w:color="auto" w:fill="FFFFFF"/>
              </w:rPr>
              <w:t>The First Insight into Mitochondrial DNA Haplogroup Prediction for a Population Originating from Medieval Bosnia</w:t>
            </w:r>
          </w:p>
        </w:tc>
      </w:tr>
      <w:tr w:rsidR="00531443">
        <w:tc>
          <w:tcPr>
            <w:tcW w:w="2977" w:type="dxa"/>
          </w:tcPr>
          <w:p w:rsidR="00531443" w:rsidRDefault="00CB6F3D">
            <w:pPr>
              <w:spacing w:before="40" w:after="40"/>
              <w:jc w:val="right"/>
              <w:rPr>
                <w:lang w:val="bs-Latn-BA"/>
              </w:rPr>
            </w:pPr>
            <w:r>
              <w:rPr>
                <w:lang w:val="bs-Latn-BA"/>
              </w:rPr>
              <w:t>Institucija na kojoj je rad izrađen</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Godina i mjesto</w:t>
            </w:r>
          </w:p>
        </w:tc>
        <w:tc>
          <w:tcPr>
            <w:tcW w:w="284" w:type="dxa"/>
          </w:tcPr>
          <w:p w:rsidR="00531443" w:rsidRDefault="00531443">
            <w:pPr>
              <w:spacing w:before="40" w:after="40"/>
              <w:rPr>
                <w:lang w:val="bs-Latn-BA"/>
              </w:rPr>
            </w:pPr>
          </w:p>
        </w:tc>
        <w:tc>
          <w:tcPr>
            <w:tcW w:w="7512" w:type="dxa"/>
          </w:tcPr>
          <w:p w:rsidR="00531443" w:rsidRPr="00933D1C" w:rsidRDefault="00933D1C">
            <w:pPr>
              <w:spacing w:before="40" w:after="40"/>
              <w:rPr>
                <w:lang w:val="bs-Latn-BA"/>
              </w:rPr>
            </w:pPr>
            <w:r w:rsidRPr="00933D1C">
              <w:rPr>
                <w:rFonts w:cs="Tahoma"/>
                <w:color w:val="1F1F1F"/>
                <w:shd w:val="clear" w:color="auto" w:fill="FFFFFF"/>
              </w:rPr>
              <w:t>20</w:t>
            </w:r>
            <w:r>
              <w:rPr>
                <w:rFonts w:cs="Tahoma"/>
                <w:color w:val="1F1F1F"/>
                <w:shd w:val="clear" w:color="auto" w:fill="FFFFFF"/>
              </w:rPr>
              <w:t>2</w:t>
            </w:r>
            <w:r w:rsidRPr="00933D1C">
              <w:rPr>
                <w:rFonts w:cs="Tahoma"/>
                <w:color w:val="1F1F1F"/>
                <w:shd w:val="clear" w:color="auto" w:fill="FFFFFF"/>
              </w:rPr>
              <w:t xml:space="preserve">4 Human Biology  94 (4): 189-202 </w:t>
            </w: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F36D20">
            <w:pPr>
              <w:autoSpaceDE w:val="0"/>
              <w:autoSpaceDN w:val="0"/>
              <w:adjustRightInd w:val="0"/>
              <w:jc w:val="both"/>
              <w:rPr>
                <w:lang w:val="bs-Latn-BA"/>
              </w:rPr>
            </w:pPr>
            <w:r w:rsidRPr="00F36D20">
              <w:rPr>
                <w:lang w:val="bs-Latn-BA"/>
              </w:rPr>
              <w:t>Ova studija imala je za cilj da utvrdi učestalost i distribuciju haplogrupa mitohondrijalne DNK (mtDNA) za srednjovjekovnu bosansku populaciju. Analizirana su 34 uzorka</w:t>
            </w:r>
            <w:r>
              <w:rPr>
                <w:lang w:val="bs-Latn-BA"/>
              </w:rPr>
              <w:t xml:space="preserve"> </w:t>
            </w:r>
            <w:r w:rsidRPr="00F36D20">
              <w:rPr>
                <w:lang w:val="bs-Latn-BA"/>
              </w:rPr>
              <w:t>srednjovjekovnih nekropola koje se nalaze u granicama srednjovjekovne Bosne. Za određivanje haplogrup</w:t>
            </w:r>
            <w:r>
              <w:rPr>
                <w:lang w:val="bs-Latn-BA"/>
              </w:rPr>
              <w:t>a</w:t>
            </w:r>
            <w:r w:rsidRPr="00F36D20">
              <w:rPr>
                <w:lang w:val="bs-Latn-BA"/>
              </w:rPr>
              <w:t xml:space="preserve"> izvršeno je sekvenciranje mtDNA hipervarijabilnog segmenta 1 (HVS1) i RFLP analiza. Sva 32 uzorka identifikovana su kao haplogrupa H, sa podhaplogrupama H2a i H5. Učestalost H haplogrupe bila je značajno različita između proučavanih uzoraka i prethodnih studija savremenih bh. populacija, gdje je frekvencija H haplogrupe bila otprilike polovina od one u drevnoj populaciji koja je ovdje proučavana. Uočena je i značajna razlika u učestalosti H haplogrupe u poređenju sa drugim srednjovjekovnim populacijama izvan Bosne: drevna bh. populacija je najsličnija starim Italijanima. Ovi rezultati daju uvid u mitohondrijski pejzaž populacija koje su u srednjem vijeku naseljavale teritoriju današnje Bosne i Hercegovine. Naše istraživanje otkriva da su stanovnici srednjovjekovne Bosne nosili genetske loze koje danas postoje u populaciji BiH, što ukazuje na kontinuitet mtDNA haplogrupa u dužem vremenskom periodu, bez obzira na različite historijske demografske događaje koji su oblikovali genetsku strukturu moderne bh.</w:t>
            </w: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Naziv rada</w:t>
            </w:r>
          </w:p>
        </w:tc>
        <w:tc>
          <w:tcPr>
            <w:tcW w:w="284" w:type="dxa"/>
          </w:tcPr>
          <w:p w:rsidR="00531443" w:rsidRDefault="00531443">
            <w:pPr>
              <w:spacing w:before="40" w:after="40"/>
              <w:rPr>
                <w:lang w:val="bs-Latn-BA"/>
              </w:rPr>
            </w:pPr>
          </w:p>
        </w:tc>
        <w:tc>
          <w:tcPr>
            <w:tcW w:w="7512" w:type="dxa"/>
          </w:tcPr>
          <w:p w:rsidR="00531443" w:rsidRPr="00933D1C" w:rsidRDefault="00933D1C">
            <w:pPr>
              <w:spacing w:before="40" w:after="40"/>
              <w:rPr>
                <w:b/>
                <w:i/>
                <w:iCs/>
                <w:lang w:val="bs-Latn-BA"/>
              </w:rPr>
            </w:pPr>
            <w:r w:rsidRPr="00933D1C">
              <w:rPr>
                <w:rFonts w:cs="Tahoma"/>
                <w:i/>
                <w:iCs/>
                <w:color w:val="222222"/>
                <w:shd w:val="clear" w:color="auto" w:fill="FFFFFF"/>
              </w:rPr>
              <w:t>The Diatom Diversity and Ecological Status of a Tufa-Depositing River through eDNA Metabarcoding vs. a Morphological Approach—A Case Study of the Una River (Bosnia and Herzegovina)" </w:t>
            </w:r>
          </w:p>
        </w:tc>
      </w:tr>
      <w:tr w:rsidR="00531443">
        <w:tc>
          <w:tcPr>
            <w:tcW w:w="2977" w:type="dxa"/>
          </w:tcPr>
          <w:p w:rsidR="00531443" w:rsidRDefault="00CB6F3D">
            <w:pPr>
              <w:spacing w:before="40" w:after="40"/>
              <w:jc w:val="right"/>
              <w:rPr>
                <w:lang w:val="bs-Latn-BA"/>
              </w:rPr>
            </w:pPr>
            <w:r>
              <w:rPr>
                <w:lang w:val="bs-Latn-BA"/>
              </w:rPr>
              <w:t>Institucija na kojoj je rad izrađen</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Godina i mjesto</w:t>
            </w:r>
          </w:p>
        </w:tc>
        <w:tc>
          <w:tcPr>
            <w:tcW w:w="284" w:type="dxa"/>
          </w:tcPr>
          <w:p w:rsidR="00531443" w:rsidRDefault="00531443">
            <w:pPr>
              <w:spacing w:before="40" w:after="40"/>
              <w:rPr>
                <w:lang w:val="bs-Latn-BA"/>
              </w:rPr>
            </w:pPr>
          </w:p>
        </w:tc>
        <w:tc>
          <w:tcPr>
            <w:tcW w:w="7512" w:type="dxa"/>
          </w:tcPr>
          <w:p w:rsidR="00531443" w:rsidRPr="00933D1C" w:rsidRDefault="00933D1C">
            <w:pPr>
              <w:spacing w:before="40" w:after="40"/>
              <w:rPr>
                <w:i/>
                <w:iCs/>
                <w:lang w:val="bs-Latn-BA"/>
              </w:rPr>
            </w:pPr>
            <w:r w:rsidRPr="00933D1C">
              <w:rPr>
                <w:rStyle w:val="Emphasis"/>
                <w:rFonts w:cs="Tahoma"/>
                <w:i w:val="0"/>
                <w:iCs w:val="0"/>
                <w:color w:val="222222"/>
                <w:shd w:val="clear" w:color="auto" w:fill="FFFFFF"/>
              </w:rPr>
              <w:t>2024, Microorganisms</w:t>
            </w:r>
            <w:r w:rsidRPr="00933D1C">
              <w:rPr>
                <w:rFonts w:cs="Tahoma"/>
                <w:i/>
                <w:iCs/>
                <w:color w:val="222222"/>
                <w:shd w:val="clear" w:color="auto" w:fill="FFFFFF"/>
              </w:rPr>
              <w:t>, 12, 1722.</w:t>
            </w: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autoSpaceDE w:val="0"/>
              <w:autoSpaceDN w:val="0"/>
              <w:adjustRightInd w:val="0"/>
              <w:jc w:val="both"/>
              <w:rPr>
                <w:lang w:val="bs-Latn-BA"/>
              </w:rPr>
            </w:pPr>
          </w:p>
        </w:tc>
      </w:tr>
      <w:tr w:rsidR="00531443">
        <w:tc>
          <w:tcPr>
            <w:tcW w:w="2977" w:type="dxa"/>
          </w:tcPr>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autoSpaceDE w:val="0"/>
              <w:autoSpaceDN w:val="0"/>
              <w:adjustRightInd w:val="0"/>
              <w:jc w:val="both"/>
            </w:pPr>
          </w:p>
        </w:tc>
      </w:tr>
      <w:tr w:rsidR="00531443">
        <w:tc>
          <w:tcPr>
            <w:tcW w:w="2977" w:type="dxa"/>
          </w:tcPr>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autoSpaceDE w:val="0"/>
              <w:autoSpaceDN w:val="0"/>
              <w:adjustRightInd w:val="0"/>
              <w:jc w:val="both"/>
            </w:pPr>
          </w:p>
        </w:tc>
      </w:tr>
      <w:tr w:rsidR="00531443">
        <w:tc>
          <w:tcPr>
            <w:tcW w:w="2977" w:type="dxa"/>
          </w:tcPr>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autoSpaceDE w:val="0"/>
              <w:autoSpaceDN w:val="0"/>
              <w:adjustRightInd w:val="0"/>
              <w:jc w:val="both"/>
            </w:pPr>
          </w:p>
        </w:tc>
      </w:tr>
      <w:tr w:rsidR="00531443">
        <w:trPr>
          <w:gridAfter w:val="2"/>
          <w:wAfter w:w="7796" w:type="dxa"/>
        </w:trPr>
        <w:tc>
          <w:tcPr>
            <w:tcW w:w="2977" w:type="dxa"/>
          </w:tcPr>
          <w:p w:rsidR="00531443" w:rsidRDefault="00531443">
            <w:pPr>
              <w:pStyle w:val="Heading1"/>
              <w:jc w:val="left"/>
              <w:rPr>
                <w:b/>
                <w:sz w:val="24"/>
                <w:lang w:val="bs-Latn-BA"/>
              </w:rPr>
            </w:pPr>
          </w:p>
          <w:p w:rsidR="00531443" w:rsidRDefault="00531443">
            <w:pPr>
              <w:rPr>
                <w:lang w:val="bs-Latn-BA"/>
              </w:rPr>
            </w:pPr>
          </w:p>
          <w:p w:rsidR="00531443" w:rsidRDefault="00CB6F3D">
            <w:pPr>
              <w:pStyle w:val="Heading1"/>
              <w:rPr>
                <w:b/>
                <w:sz w:val="22"/>
                <w:lang w:val="bs-Latn-BA"/>
              </w:rPr>
            </w:pPr>
            <w:r>
              <w:rPr>
                <w:b/>
                <w:sz w:val="24"/>
                <w:lang w:val="bs-Latn-BA"/>
              </w:rPr>
              <w:t>Odabrane publikacije i prezentacije</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Naziv publikacije</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531443">
            <w:pPr>
              <w:pStyle w:val="Header"/>
              <w:tabs>
                <w:tab w:val="clear" w:pos="4153"/>
                <w:tab w:val="clear" w:pos="8306"/>
              </w:tabs>
              <w:spacing w:before="40" w:after="40"/>
              <w:rPr>
                <w:b/>
                <w:lang w:val="bs-Latn-BA"/>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bl>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Naziv publikacije</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531443">
            <w:pPr>
              <w:pStyle w:val="Header"/>
              <w:tabs>
                <w:tab w:val="clear" w:pos="4153"/>
                <w:tab w:val="clear" w:pos="8306"/>
              </w:tabs>
              <w:spacing w:before="40" w:after="40"/>
              <w:rPr>
                <w:b/>
                <w:lang w:val="bs-Latn-BA"/>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Naziv publikacije</w:t>
            </w:r>
          </w:p>
        </w:tc>
        <w:tc>
          <w:tcPr>
            <w:tcW w:w="284" w:type="dxa"/>
          </w:tcPr>
          <w:p w:rsidR="00531443" w:rsidRDefault="00531443">
            <w:pPr>
              <w:rPr>
                <w:lang w:val="bs-Latn-BA"/>
              </w:rPr>
            </w:pPr>
          </w:p>
        </w:tc>
        <w:tc>
          <w:tcPr>
            <w:tcW w:w="7512" w:type="dxa"/>
          </w:tcPr>
          <w:p w:rsidR="00531443" w:rsidRDefault="00531443">
            <w:pPr>
              <w:rPr>
                <w:b/>
                <w:lang w:val="bs-Latn-BA"/>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Naziv publikacije</w:t>
            </w:r>
          </w:p>
        </w:tc>
        <w:tc>
          <w:tcPr>
            <w:tcW w:w="284" w:type="dxa"/>
          </w:tcPr>
          <w:p w:rsidR="00531443" w:rsidRDefault="00531443">
            <w:pPr>
              <w:rPr>
                <w:lang w:val="bs-Latn-BA"/>
              </w:rPr>
            </w:pPr>
          </w:p>
        </w:tc>
        <w:tc>
          <w:tcPr>
            <w:tcW w:w="7512" w:type="dxa"/>
          </w:tcPr>
          <w:p w:rsidR="00531443" w:rsidRDefault="00531443">
            <w:pPr>
              <w:rPr>
                <w:b/>
                <w:lang w:val="bs-Latn-BA"/>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Naziv publikacije</w:t>
            </w:r>
          </w:p>
        </w:tc>
        <w:tc>
          <w:tcPr>
            <w:tcW w:w="284" w:type="dxa"/>
          </w:tcPr>
          <w:p w:rsidR="00531443" w:rsidRDefault="00531443">
            <w:pPr>
              <w:spacing w:before="40" w:after="40"/>
              <w:rPr>
                <w:lang w:val="bs-Latn-BA"/>
              </w:rPr>
            </w:pPr>
          </w:p>
        </w:tc>
        <w:tc>
          <w:tcPr>
            <w:tcW w:w="7512" w:type="dxa"/>
          </w:tcPr>
          <w:p w:rsidR="00531443" w:rsidRDefault="00531443">
            <w:pPr>
              <w:spacing w:before="40" w:after="40"/>
              <w:rPr>
                <w:b/>
                <w:lang w:val="bs-Latn-BA"/>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Naziv publikacije</w:t>
            </w:r>
          </w:p>
        </w:tc>
        <w:tc>
          <w:tcPr>
            <w:tcW w:w="284" w:type="dxa"/>
          </w:tcPr>
          <w:p w:rsidR="00531443" w:rsidRDefault="00531443">
            <w:pPr>
              <w:spacing w:before="40" w:after="40"/>
              <w:rPr>
                <w:lang w:val="bs-Latn-BA"/>
              </w:rPr>
            </w:pPr>
          </w:p>
        </w:tc>
        <w:tc>
          <w:tcPr>
            <w:tcW w:w="7512" w:type="dxa"/>
          </w:tcPr>
          <w:p w:rsidR="00531443" w:rsidRDefault="00531443">
            <w:pPr>
              <w:spacing w:before="40" w:after="40"/>
              <w:rPr>
                <w:b/>
                <w:lang w:val="bs-Latn-BA"/>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lastRenderedPageBreak/>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jc w:val="both"/>
              <w:rPr>
                <w:lang w:val="bs-Latn-BA"/>
              </w:rPr>
            </w:pP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bl>
    <w:p w:rsidR="00531443" w:rsidRDefault="00531443">
      <w:pPr>
        <w:rPr>
          <w:sz w:val="16"/>
          <w:lang w:val="bs-Latn-BA"/>
        </w:rPr>
      </w:pPr>
    </w:p>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Naziv publikacije</w:t>
            </w:r>
          </w:p>
        </w:tc>
        <w:tc>
          <w:tcPr>
            <w:tcW w:w="284" w:type="dxa"/>
          </w:tcPr>
          <w:p w:rsidR="00531443" w:rsidRDefault="00531443">
            <w:pPr>
              <w:spacing w:before="40" w:after="40"/>
              <w:rPr>
                <w:lang w:val="bs-Latn-BA"/>
              </w:rPr>
            </w:pPr>
          </w:p>
        </w:tc>
        <w:tc>
          <w:tcPr>
            <w:tcW w:w="7512" w:type="dxa"/>
          </w:tcPr>
          <w:p w:rsidR="00531443" w:rsidRDefault="00531443">
            <w:pPr>
              <w:spacing w:before="40" w:after="40"/>
              <w:rPr>
                <w:b/>
                <w:lang w:val="bs-Latn-BA"/>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jc w:val="both"/>
              <w:rPr>
                <w:lang w:val="bs-Latn-BA"/>
              </w:rPr>
            </w:pP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531443">
            <w:pPr>
              <w:pStyle w:val="Heading1"/>
              <w:rPr>
                <w:b/>
                <w:sz w:val="24"/>
                <w:lang w:val="bs-Latn-BA"/>
              </w:rPr>
            </w:pPr>
          </w:p>
          <w:p w:rsidR="00531443" w:rsidRDefault="00531443">
            <w:pPr>
              <w:pStyle w:val="Heading1"/>
              <w:rPr>
                <w:b/>
                <w:sz w:val="24"/>
                <w:lang w:val="bs-Latn-BA"/>
              </w:rPr>
            </w:pPr>
          </w:p>
          <w:p w:rsidR="00531443" w:rsidRDefault="00531443">
            <w:pPr>
              <w:pStyle w:val="Heading1"/>
              <w:rPr>
                <w:b/>
                <w:sz w:val="24"/>
                <w:lang w:val="bs-Latn-BA"/>
              </w:rPr>
            </w:pPr>
          </w:p>
          <w:p w:rsidR="00531443" w:rsidRDefault="00CB6F3D">
            <w:pPr>
              <w:pStyle w:val="Heading1"/>
              <w:rPr>
                <w:b/>
                <w:sz w:val="22"/>
                <w:lang w:val="bs-Latn-BA"/>
              </w:rPr>
            </w:pPr>
            <w:r>
              <w:rPr>
                <w:b/>
                <w:sz w:val="24"/>
                <w:lang w:val="bs-Latn-BA"/>
              </w:rPr>
              <w:t>Odabrani projekti i prezentacije</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 xml:space="preserve">Naziv </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531443">
            <w:pPr>
              <w:pStyle w:val="Header"/>
              <w:tabs>
                <w:tab w:val="clear" w:pos="4153"/>
                <w:tab w:val="clear" w:pos="8306"/>
              </w:tabs>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 xml:space="preserve">Naziv </w:t>
            </w:r>
          </w:p>
        </w:tc>
        <w:tc>
          <w:tcPr>
            <w:tcW w:w="284" w:type="dxa"/>
          </w:tcPr>
          <w:p w:rsidR="00531443" w:rsidRDefault="00531443">
            <w:pPr>
              <w:rPr>
                <w:lang w:val="bs-Latn-BA"/>
              </w:rPr>
            </w:pPr>
          </w:p>
        </w:tc>
        <w:tc>
          <w:tcPr>
            <w:tcW w:w="7512" w:type="dxa"/>
          </w:tcPr>
          <w:p w:rsidR="00531443" w:rsidRDefault="00531443">
            <w:pPr>
              <w:rPr>
                <w:lang w:val="bs-Latn-BA"/>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 xml:space="preserve">Naziv </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pl-PL"/>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 xml:space="preserve">Naziv </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Autori</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Izdavač, godina i mjesto</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sadržaj</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p w:rsidR="00531443" w:rsidRDefault="00531443">
            <w:pPr>
              <w:spacing w:before="40" w:after="40"/>
              <w:rPr>
                <w:lang w:val="bs-Latn-BA"/>
              </w:rPr>
            </w:pP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Priznanja i nagrade</w:t>
            </w:r>
          </w:p>
        </w:tc>
      </w:tr>
    </w:tbl>
    <w:p w:rsidR="00531443" w:rsidRDefault="00531443">
      <w:pPr>
        <w:rPr>
          <w:b/>
          <w:sz w:val="10"/>
          <w:lang w:val="bs-Latn-BA"/>
        </w:rPr>
      </w:pPr>
    </w:p>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 xml:space="preserve">Naziv </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CB6F3D">
            <w:pPr>
              <w:pStyle w:val="Header"/>
              <w:tabs>
                <w:tab w:val="clear" w:pos="4153"/>
                <w:tab w:val="clear" w:pos="8306"/>
              </w:tabs>
              <w:spacing w:before="40" w:after="40"/>
              <w:rPr>
                <w:lang w:val="bs-Latn-BA"/>
              </w:rPr>
            </w:pPr>
            <w:r>
              <w:rPr>
                <w:lang w:val="bs-Latn-BA"/>
              </w:rPr>
              <w:t>-</w:t>
            </w:r>
          </w:p>
        </w:tc>
      </w:tr>
      <w:tr w:rsidR="00531443">
        <w:tc>
          <w:tcPr>
            <w:tcW w:w="2977" w:type="dxa"/>
          </w:tcPr>
          <w:p w:rsidR="00531443" w:rsidRDefault="00CB6F3D">
            <w:pPr>
              <w:spacing w:before="40" w:after="40"/>
              <w:jc w:val="right"/>
              <w:rPr>
                <w:lang w:val="bs-Latn-BA"/>
              </w:rPr>
            </w:pPr>
            <w:r>
              <w:rPr>
                <w:lang w:val="bs-Latn-BA"/>
              </w:rPr>
              <w:t>Institucija</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Povod (razlog)</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Kratak opis</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Komentar</w:t>
            </w: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 xml:space="preserve">Članstvo u strukovnim udruženjima </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Naziv udruženja / asocijacije</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A4DED" w:rsidRPr="005A4DED" w:rsidRDefault="005A4DED">
            <w:pPr>
              <w:pStyle w:val="Header"/>
              <w:tabs>
                <w:tab w:val="clear" w:pos="4153"/>
                <w:tab w:val="clear" w:pos="8306"/>
              </w:tabs>
              <w:spacing w:before="40" w:after="40"/>
            </w:pPr>
            <w:r>
              <w:t>Udruženja genetičara BiH</w:t>
            </w:r>
          </w:p>
        </w:tc>
      </w:tr>
      <w:tr w:rsidR="00531443">
        <w:tc>
          <w:tcPr>
            <w:tcW w:w="2977" w:type="dxa"/>
          </w:tcPr>
          <w:p w:rsidR="00531443" w:rsidRDefault="00CB6F3D">
            <w:pPr>
              <w:spacing w:before="40" w:after="40"/>
              <w:jc w:val="right"/>
              <w:rPr>
                <w:lang w:val="bs-Latn-BA"/>
              </w:rPr>
            </w:pPr>
            <w:r>
              <w:rPr>
                <w:lang w:val="bs-Latn-BA"/>
              </w:rPr>
              <w:t>Kratak opis udruženja / asocijacije</w:t>
            </w:r>
          </w:p>
        </w:tc>
        <w:tc>
          <w:tcPr>
            <w:tcW w:w="284" w:type="dxa"/>
          </w:tcPr>
          <w:p w:rsidR="00531443" w:rsidRDefault="00531443">
            <w:pPr>
              <w:spacing w:before="40" w:after="40"/>
              <w:rPr>
                <w:lang w:val="bs-Latn-BA"/>
              </w:rPr>
            </w:pPr>
          </w:p>
        </w:tc>
        <w:tc>
          <w:tcPr>
            <w:tcW w:w="7512" w:type="dxa"/>
          </w:tcPr>
          <w:p w:rsidR="00531443" w:rsidRPr="00546D28" w:rsidRDefault="005A4DED">
            <w:pPr>
              <w:spacing w:before="40" w:after="40"/>
              <w:rPr>
                <w:lang w:val="bs-Latn-BA"/>
              </w:rPr>
            </w:pPr>
            <w:r w:rsidRPr="00546D28">
              <w:rPr>
                <w:rFonts w:cs="Open Sans"/>
                <w:shd w:val="clear" w:color="auto" w:fill="FFFFFF"/>
              </w:rPr>
              <w:t xml:space="preserve">Udruženje genetičara u Bosni i Hercegovini (GENuBiH) je nestranačko, nepolitičko, nevladino udruženje građana okupljenih oko zajedničke ideje promoviranja, razvoja i popularizacije svih oblasti genetike. </w:t>
            </w:r>
          </w:p>
        </w:tc>
      </w:tr>
      <w:tr w:rsidR="00531443">
        <w:tc>
          <w:tcPr>
            <w:tcW w:w="2977" w:type="dxa"/>
          </w:tcPr>
          <w:p w:rsidR="00531443" w:rsidRDefault="00CB6F3D">
            <w:pPr>
              <w:spacing w:before="40" w:after="40"/>
              <w:jc w:val="right"/>
              <w:rPr>
                <w:lang w:val="bs-Latn-BA"/>
              </w:rPr>
            </w:pPr>
            <w:r>
              <w:rPr>
                <w:lang w:val="bs-Latn-BA"/>
              </w:rPr>
              <w:t>Adresa asocijacije / web reference</w:t>
            </w:r>
          </w:p>
        </w:tc>
        <w:tc>
          <w:tcPr>
            <w:tcW w:w="284" w:type="dxa"/>
          </w:tcPr>
          <w:p w:rsidR="00531443" w:rsidRDefault="00531443">
            <w:pPr>
              <w:spacing w:before="40" w:after="40"/>
              <w:rPr>
                <w:lang w:val="bs-Latn-BA"/>
              </w:rPr>
            </w:pPr>
          </w:p>
        </w:tc>
        <w:tc>
          <w:tcPr>
            <w:tcW w:w="7512" w:type="dxa"/>
          </w:tcPr>
          <w:p w:rsidR="00531443" w:rsidRDefault="003C20C8">
            <w:pPr>
              <w:spacing w:before="40" w:after="40"/>
              <w:rPr>
                <w:lang w:val="bs-Latn-BA"/>
              </w:rPr>
            </w:pPr>
            <w:r>
              <w:rPr>
                <w:lang w:val="bs-Latn-BA"/>
              </w:rPr>
              <w:t>Zmaja od Bosne 8, Sarajevo</w:t>
            </w:r>
          </w:p>
        </w:tc>
      </w:tr>
      <w:tr w:rsidR="00531443">
        <w:tc>
          <w:tcPr>
            <w:tcW w:w="2977" w:type="dxa"/>
          </w:tcPr>
          <w:p w:rsidR="00531443" w:rsidRDefault="00CB6F3D">
            <w:pPr>
              <w:spacing w:before="40" w:after="40"/>
              <w:jc w:val="right"/>
              <w:rPr>
                <w:lang w:val="bs-Latn-BA"/>
              </w:rPr>
            </w:pPr>
            <w:r>
              <w:rPr>
                <w:lang w:val="bs-Latn-BA"/>
              </w:rPr>
              <w:t>Pozicija u asocijaciji</w:t>
            </w:r>
          </w:p>
        </w:tc>
        <w:tc>
          <w:tcPr>
            <w:tcW w:w="284" w:type="dxa"/>
          </w:tcPr>
          <w:p w:rsidR="00531443" w:rsidRDefault="00531443">
            <w:pPr>
              <w:spacing w:before="40" w:after="40"/>
              <w:rPr>
                <w:lang w:val="bs-Latn-BA"/>
              </w:rPr>
            </w:pPr>
          </w:p>
        </w:tc>
        <w:tc>
          <w:tcPr>
            <w:tcW w:w="7512" w:type="dxa"/>
          </w:tcPr>
          <w:p w:rsidR="00531443" w:rsidRDefault="003C20C8">
            <w:pPr>
              <w:spacing w:before="40" w:after="40"/>
              <w:rPr>
                <w:lang w:val="bs-Latn-BA"/>
              </w:rPr>
            </w:pPr>
            <w:r>
              <w:rPr>
                <w:lang w:val="bs-Latn-BA"/>
              </w:rPr>
              <w:t>Član</w:t>
            </w:r>
          </w:p>
        </w:tc>
      </w:tr>
      <w:tr w:rsidR="00531443">
        <w:tc>
          <w:tcPr>
            <w:tcW w:w="2977" w:type="dxa"/>
          </w:tcPr>
          <w:p w:rsidR="00531443" w:rsidRDefault="00CB6F3D">
            <w:pPr>
              <w:spacing w:before="40" w:after="40"/>
              <w:jc w:val="right"/>
              <w:rPr>
                <w:lang w:val="bs-Latn-BA"/>
              </w:rPr>
            </w:pPr>
            <w:r>
              <w:rPr>
                <w:lang w:val="bs-Latn-BA"/>
              </w:rPr>
              <w:t>Komentar</w:t>
            </w:r>
          </w:p>
          <w:p w:rsidR="005A4DED" w:rsidRDefault="005A4DED">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bl>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Učešće u nastavnom procesu</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U zvanju asistenta / višeg asistenta</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EA126E">
            <w:pPr>
              <w:pStyle w:val="Header"/>
              <w:tabs>
                <w:tab w:val="clear" w:pos="4153"/>
                <w:tab w:val="clear" w:pos="8306"/>
              </w:tabs>
              <w:spacing w:before="40" w:after="40"/>
              <w:rPr>
                <w:lang w:val="bs-Latn-BA"/>
              </w:rPr>
            </w:pPr>
            <w:r>
              <w:rPr>
                <w:lang w:val="bs-Latn-BA"/>
              </w:rPr>
              <w:t>Asistenata/ Višeg asistena, Oblast Genetika, citologija i mikrobiologija</w:t>
            </w:r>
          </w:p>
        </w:tc>
      </w:tr>
      <w:tr w:rsidR="00531443">
        <w:tc>
          <w:tcPr>
            <w:tcW w:w="2977" w:type="dxa"/>
          </w:tcPr>
          <w:p w:rsidR="00531443" w:rsidRDefault="00CB6F3D">
            <w:pPr>
              <w:spacing w:before="40" w:after="40"/>
              <w:jc w:val="right"/>
              <w:rPr>
                <w:lang w:val="bs-Latn-BA"/>
              </w:rPr>
            </w:pPr>
            <w:r>
              <w:rPr>
                <w:lang w:val="bs-Latn-BA"/>
              </w:rPr>
              <w:t>U zvanju docenta</w:t>
            </w:r>
          </w:p>
        </w:tc>
        <w:tc>
          <w:tcPr>
            <w:tcW w:w="284" w:type="dxa"/>
          </w:tcPr>
          <w:p w:rsidR="00531443" w:rsidRDefault="00531443">
            <w:pPr>
              <w:spacing w:before="40" w:after="40"/>
              <w:rPr>
                <w:lang w:val="bs-Latn-BA"/>
              </w:rPr>
            </w:pPr>
          </w:p>
        </w:tc>
        <w:tc>
          <w:tcPr>
            <w:tcW w:w="7512" w:type="dxa"/>
          </w:tcPr>
          <w:p w:rsidR="00531443" w:rsidRDefault="00EA126E">
            <w:pPr>
              <w:spacing w:before="40" w:after="40"/>
              <w:rPr>
                <w:lang w:val="bs-Latn-BA"/>
              </w:rPr>
            </w:pPr>
            <w:r>
              <w:rPr>
                <w:lang w:val="bs-Latn-BA"/>
              </w:rPr>
              <w:t xml:space="preserve">Docenta, Oblast </w:t>
            </w:r>
            <w:r w:rsidRPr="006E08EC">
              <w:rPr>
                <w:bCs/>
                <w:iCs/>
                <w:sz w:val="22"/>
                <w:szCs w:val="22"/>
                <w:lang w:val="hr-HR"/>
              </w:rPr>
              <w:t>Genetika, biologija ćelije i mikrobiologija</w:t>
            </w:r>
          </w:p>
        </w:tc>
      </w:tr>
      <w:tr w:rsidR="00EA126E">
        <w:tc>
          <w:tcPr>
            <w:tcW w:w="2977" w:type="dxa"/>
          </w:tcPr>
          <w:p w:rsidR="00EA126E" w:rsidRDefault="00EA126E" w:rsidP="00EA126E">
            <w:pPr>
              <w:spacing w:before="40" w:after="40"/>
              <w:jc w:val="right"/>
              <w:rPr>
                <w:lang w:val="bs-Latn-BA"/>
              </w:rPr>
            </w:pPr>
            <w:r>
              <w:rPr>
                <w:lang w:val="bs-Latn-BA"/>
              </w:rPr>
              <w:t>U zvanju vanredni profesor</w:t>
            </w:r>
          </w:p>
        </w:tc>
        <w:tc>
          <w:tcPr>
            <w:tcW w:w="284" w:type="dxa"/>
          </w:tcPr>
          <w:p w:rsidR="00EA126E" w:rsidRDefault="00EA126E" w:rsidP="00EA126E">
            <w:pPr>
              <w:spacing w:before="40" w:after="40"/>
              <w:rPr>
                <w:lang w:val="bs-Latn-BA"/>
              </w:rPr>
            </w:pPr>
          </w:p>
        </w:tc>
        <w:tc>
          <w:tcPr>
            <w:tcW w:w="7512" w:type="dxa"/>
          </w:tcPr>
          <w:p w:rsidR="00EA126E" w:rsidRDefault="00EA126E" w:rsidP="00EA126E">
            <w:pPr>
              <w:spacing w:before="40" w:after="40"/>
              <w:rPr>
                <w:lang w:val="bs-Latn-BA"/>
              </w:rPr>
            </w:pPr>
            <w:r>
              <w:rPr>
                <w:lang w:val="bs-Latn-BA"/>
              </w:rPr>
              <w:t xml:space="preserve">Vanrednog profesora, Oblast </w:t>
            </w:r>
            <w:r w:rsidRPr="006E08EC">
              <w:rPr>
                <w:bCs/>
                <w:iCs/>
                <w:sz w:val="22"/>
                <w:szCs w:val="22"/>
                <w:lang w:val="hr-HR"/>
              </w:rPr>
              <w:t>Genetika, biologija ćelije i mikrobiologija</w:t>
            </w:r>
          </w:p>
        </w:tc>
      </w:tr>
    </w:tbl>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U zvanju redovni profesor</w:t>
            </w:r>
          </w:p>
        </w:tc>
        <w:tc>
          <w:tcPr>
            <w:tcW w:w="284" w:type="dxa"/>
          </w:tcPr>
          <w:p w:rsidR="00531443" w:rsidRDefault="00531443">
            <w:pPr>
              <w:spacing w:before="40" w:after="40"/>
              <w:rPr>
                <w:lang w:val="bs-Latn-BA"/>
              </w:rPr>
            </w:pPr>
          </w:p>
        </w:tc>
        <w:tc>
          <w:tcPr>
            <w:tcW w:w="7512" w:type="dxa"/>
          </w:tcPr>
          <w:p w:rsidR="00531443" w:rsidRDefault="00EA126E">
            <w:pPr>
              <w:spacing w:before="40" w:after="40"/>
              <w:rPr>
                <w:lang w:val="bs-Latn-BA"/>
              </w:rPr>
            </w:pPr>
            <w:r>
              <w:rPr>
                <w:lang w:val="bs-Latn-BA"/>
              </w:rPr>
              <w:t xml:space="preserve">Redovnog profesora, Oblast </w:t>
            </w:r>
            <w:r w:rsidRPr="006E08EC">
              <w:rPr>
                <w:bCs/>
                <w:iCs/>
                <w:sz w:val="22"/>
                <w:szCs w:val="22"/>
                <w:lang w:val="hr-HR"/>
              </w:rPr>
              <w:t>Genetika, biologija ćelije i mikrobiologija</w:t>
            </w:r>
          </w:p>
        </w:tc>
      </w:tr>
    </w:tbl>
    <w:p w:rsidR="00531443" w:rsidRDefault="00531443">
      <w:pPr>
        <w:rPr>
          <w:sz w:val="16"/>
          <w:lang w:val="bs-Latn-BA"/>
        </w:rPr>
      </w:pPr>
    </w:p>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Mentorstva na izradi magistarskih i doktorskih radova</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Diplomski radovi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6C1C33" w:rsidP="006C1C33">
            <w:pPr>
              <w:pStyle w:val="Header"/>
              <w:numPr>
                <w:ilvl w:val="0"/>
                <w:numId w:val="7"/>
              </w:numPr>
              <w:tabs>
                <w:tab w:val="clear" w:pos="4153"/>
                <w:tab w:val="clear" w:pos="8306"/>
              </w:tabs>
              <w:spacing w:before="40" w:after="40"/>
              <w:rPr>
                <w:bCs/>
              </w:rPr>
            </w:pPr>
            <w:r w:rsidRPr="006C1C33">
              <w:rPr>
                <w:bCs/>
              </w:rPr>
              <w:t>Neki mogući faktori</w:t>
            </w:r>
            <w:r>
              <w:rPr>
                <w:bCs/>
              </w:rPr>
              <w:t xml:space="preserve"> genetičke heterogenosti i njihov uticaj na genetičku strukturu stanovništva tuzllanske regije</w:t>
            </w:r>
          </w:p>
          <w:p w:rsidR="006C1C33" w:rsidRDefault="006C1C33" w:rsidP="006C1C33">
            <w:pPr>
              <w:pStyle w:val="Header"/>
              <w:numPr>
                <w:ilvl w:val="0"/>
                <w:numId w:val="7"/>
              </w:numPr>
              <w:tabs>
                <w:tab w:val="clear" w:pos="4153"/>
                <w:tab w:val="clear" w:pos="8306"/>
              </w:tabs>
              <w:spacing w:before="40" w:after="40"/>
              <w:rPr>
                <w:bCs/>
              </w:rPr>
            </w:pPr>
            <w:r>
              <w:rPr>
                <w:bCs/>
              </w:rPr>
              <w:t>Arheološki i genetički aspekti neolita u sjeveroistočnoj Bosni</w:t>
            </w:r>
          </w:p>
          <w:p w:rsidR="006C1C33" w:rsidRDefault="006C1C33" w:rsidP="006C1C33">
            <w:pPr>
              <w:pStyle w:val="Header"/>
              <w:numPr>
                <w:ilvl w:val="0"/>
                <w:numId w:val="7"/>
              </w:numPr>
              <w:tabs>
                <w:tab w:val="clear" w:pos="4153"/>
                <w:tab w:val="clear" w:pos="8306"/>
              </w:tabs>
              <w:spacing w:before="40" w:after="40"/>
              <w:rPr>
                <w:bCs/>
              </w:rPr>
            </w:pPr>
            <w:r>
              <w:rPr>
                <w:bCs/>
              </w:rPr>
              <w:t>Analiza genetčke historije humanih evropskih populacija iz perspektive Y hromosoma</w:t>
            </w:r>
          </w:p>
          <w:p w:rsidR="006C1C33" w:rsidRDefault="006C1C33" w:rsidP="006C1C33">
            <w:pPr>
              <w:pStyle w:val="Header"/>
              <w:numPr>
                <w:ilvl w:val="0"/>
                <w:numId w:val="7"/>
              </w:numPr>
              <w:tabs>
                <w:tab w:val="clear" w:pos="4153"/>
                <w:tab w:val="clear" w:pos="8306"/>
              </w:tabs>
              <w:spacing w:before="40" w:after="40"/>
              <w:rPr>
                <w:bCs/>
              </w:rPr>
            </w:pPr>
            <w:r>
              <w:rPr>
                <w:bCs/>
              </w:rPr>
              <w:t>Analiza učestalosti defektnog viđenja boja u romskim populacijama tuzlanske regije</w:t>
            </w:r>
          </w:p>
          <w:p w:rsidR="006C1C33" w:rsidRDefault="006C1C33" w:rsidP="006C1C33">
            <w:pPr>
              <w:pStyle w:val="Header"/>
              <w:numPr>
                <w:ilvl w:val="0"/>
                <w:numId w:val="7"/>
              </w:numPr>
              <w:tabs>
                <w:tab w:val="clear" w:pos="4153"/>
                <w:tab w:val="clear" w:pos="8306"/>
              </w:tabs>
              <w:spacing w:before="40" w:after="40"/>
              <w:rPr>
                <w:bCs/>
              </w:rPr>
            </w:pPr>
            <w:r>
              <w:rPr>
                <w:bCs/>
              </w:rPr>
              <w:t>Mehanizmi evolucije prokariotskog i eukariotskog genoma</w:t>
            </w:r>
          </w:p>
          <w:p w:rsidR="006C1C33" w:rsidRDefault="006C1C33" w:rsidP="006C1C33">
            <w:pPr>
              <w:pStyle w:val="Header"/>
              <w:numPr>
                <w:ilvl w:val="0"/>
                <w:numId w:val="7"/>
              </w:numPr>
              <w:tabs>
                <w:tab w:val="clear" w:pos="4153"/>
                <w:tab w:val="clear" w:pos="8306"/>
              </w:tabs>
              <w:spacing w:before="40" w:after="40"/>
              <w:rPr>
                <w:bCs/>
              </w:rPr>
            </w:pPr>
            <w:r>
              <w:rPr>
                <w:bCs/>
              </w:rPr>
              <w:t>Genetička struktura ljudskih populacija s obzirom na neka biohemijsko fiziološka svojstava</w:t>
            </w:r>
          </w:p>
          <w:p w:rsidR="006C1C33" w:rsidRDefault="006C1C33" w:rsidP="006C1C33">
            <w:pPr>
              <w:pStyle w:val="Header"/>
              <w:numPr>
                <w:ilvl w:val="0"/>
                <w:numId w:val="7"/>
              </w:numPr>
              <w:tabs>
                <w:tab w:val="clear" w:pos="4153"/>
                <w:tab w:val="clear" w:pos="8306"/>
              </w:tabs>
              <w:spacing w:before="40" w:after="40"/>
              <w:rPr>
                <w:bCs/>
              </w:rPr>
            </w:pPr>
            <w:r>
              <w:rPr>
                <w:bCs/>
              </w:rPr>
              <w:t>Analiza učestalosti defektnog viđenja boja u dosadašnjim istraživanjima bosansko-herecgovačke populacije</w:t>
            </w:r>
          </w:p>
          <w:p w:rsidR="00975A4E" w:rsidRDefault="00975A4E" w:rsidP="006C1C33">
            <w:pPr>
              <w:pStyle w:val="Header"/>
              <w:numPr>
                <w:ilvl w:val="0"/>
                <w:numId w:val="7"/>
              </w:numPr>
              <w:tabs>
                <w:tab w:val="clear" w:pos="4153"/>
                <w:tab w:val="clear" w:pos="8306"/>
              </w:tabs>
              <w:spacing w:before="40" w:after="40"/>
              <w:rPr>
                <w:bCs/>
              </w:rPr>
            </w:pPr>
            <w:r>
              <w:rPr>
                <w:bCs/>
              </w:rPr>
              <w:t>Stereohemijske i topološko-informacione karaketristike genetičkih procesa</w:t>
            </w:r>
          </w:p>
          <w:p w:rsidR="00975A4E" w:rsidRDefault="00975A4E" w:rsidP="006C1C33">
            <w:pPr>
              <w:pStyle w:val="Header"/>
              <w:numPr>
                <w:ilvl w:val="0"/>
                <w:numId w:val="7"/>
              </w:numPr>
              <w:tabs>
                <w:tab w:val="clear" w:pos="4153"/>
                <w:tab w:val="clear" w:pos="8306"/>
              </w:tabs>
              <w:spacing w:before="40" w:after="40"/>
              <w:rPr>
                <w:bCs/>
              </w:rPr>
            </w:pPr>
            <w:r>
              <w:rPr>
                <w:bCs/>
              </w:rPr>
              <w:t>Prelazni oblici u biološkoj evoluciji</w:t>
            </w:r>
          </w:p>
          <w:p w:rsidR="00975A4E" w:rsidRDefault="00975A4E" w:rsidP="006C1C33">
            <w:pPr>
              <w:pStyle w:val="Header"/>
              <w:numPr>
                <w:ilvl w:val="0"/>
                <w:numId w:val="7"/>
              </w:numPr>
              <w:tabs>
                <w:tab w:val="clear" w:pos="4153"/>
                <w:tab w:val="clear" w:pos="8306"/>
              </w:tabs>
              <w:spacing w:before="40" w:after="40"/>
              <w:rPr>
                <w:bCs/>
              </w:rPr>
            </w:pPr>
            <w:r>
              <w:rPr>
                <w:bCs/>
              </w:rPr>
              <w:t>Genetička struktura romskih popualcija s obzirom na neka statičko i dinamičko morfološka svojstva</w:t>
            </w:r>
          </w:p>
          <w:p w:rsidR="00975A4E" w:rsidRPr="006C1C33" w:rsidRDefault="00975A4E" w:rsidP="006C1C33">
            <w:pPr>
              <w:pStyle w:val="Header"/>
              <w:numPr>
                <w:ilvl w:val="0"/>
                <w:numId w:val="7"/>
              </w:numPr>
              <w:tabs>
                <w:tab w:val="clear" w:pos="4153"/>
                <w:tab w:val="clear" w:pos="8306"/>
              </w:tabs>
              <w:spacing w:before="40" w:after="40"/>
              <w:rPr>
                <w:bCs/>
              </w:rPr>
            </w:pPr>
            <w:r>
              <w:rPr>
                <w:bCs/>
              </w:rPr>
              <w:t>Analiza parametara kvalitativne varijacije humanih popualcija romskog i neromskog poriekla sa područja tuzlanske regije</w:t>
            </w:r>
          </w:p>
          <w:p w:rsidR="00531443" w:rsidRDefault="00531443">
            <w:pPr>
              <w:pStyle w:val="Header"/>
              <w:tabs>
                <w:tab w:val="clear" w:pos="4153"/>
                <w:tab w:val="clear" w:pos="8306"/>
              </w:tabs>
              <w:spacing w:before="40" w:after="40"/>
              <w:rPr>
                <w:lang w:val="bs-Latn-BA"/>
              </w:rPr>
            </w:pPr>
          </w:p>
        </w:tc>
      </w:tr>
      <w:tr w:rsidR="00531443">
        <w:trPr>
          <w:cantSplit/>
        </w:trPr>
        <w:tc>
          <w:tcPr>
            <w:tcW w:w="2977" w:type="dxa"/>
          </w:tcPr>
          <w:p w:rsidR="00531443" w:rsidRDefault="00CB6F3D">
            <w:pPr>
              <w:spacing w:before="40" w:after="40"/>
              <w:jc w:val="right"/>
              <w:rPr>
                <w:lang w:val="bs-Latn-BA"/>
              </w:rPr>
            </w:pPr>
            <w:r>
              <w:rPr>
                <w:lang w:val="bs-Latn-BA"/>
              </w:rPr>
              <w:t>Magistarski radovi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6C1C33" w:rsidRPr="006C1C33" w:rsidRDefault="006C1C33" w:rsidP="006C1C33">
            <w:pPr>
              <w:pStyle w:val="Header"/>
              <w:numPr>
                <w:ilvl w:val="0"/>
                <w:numId w:val="5"/>
              </w:numPr>
              <w:tabs>
                <w:tab w:val="clear" w:pos="4153"/>
                <w:tab w:val="clear" w:pos="8306"/>
              </w:tabs>
              <w:spacing w:before="40" w:after="40"/>
              <w:rPr>
                <w:b/>
              </w:rPr>
            </w:pPr>
            <w:r w:rsidRPr="006C1C33">
              <w:t>Polimorfizmi mitohondrijalnih (mtDNK) haplogrupa u populaciji Roma tuzlanske regije</w:t>
            </w:r>
            <w:r>
              <w:rPr>
                <w:lang w:val="bs-Latn-BA"/>
              </w:rPr>
              <w:t xml:space="preserve"> </w:t>
            </w:r>
          </w:p>
          <w:p w:rsidR="00531443" w:rsidRDefault="006C1C33" w:rsidP="006C1C33">
            <w:pPr>
              <w:pStyle w:val="Header"/>
              <w:tabs>
                <w:tab w:val="clear" w:pos="4153"/>
                <w:tab w:val="clear" w:pos="8306"/>
              </w:tabs>
              <w:spacing w:before="40" w:after="40"/>
              <w:ind w:left="360"/>
              <w:rPr>
                <w:b/>
              </w:rPr>
            </w:pPr>
            <w:r>
              <w:rPr>
                <w:lang w:val="bs-Latn-BA"/>
              </w:rPr>
              <w:t xml:space="preserve">2. </w:t>
            </w:r>
            <w:r w:rsidR="00975A4E">
              <w:rPr>
                <w:lang w:val="bs-Latn-BA"/>
              </w:rPr>
              <w:t xml:space="preserve">    </w:t>
            </w:r>
            <w:r>
              <w:rPr>
                <w:lang w:val="bs-Latn-BA"/>
              </w:rPr>
              <w:t>Diverzitet mtDNK u lokalnim izolovanim humanim populacijama sjeveroistočne Bosne</w:t>
            </w:r>
          </w:p>
        </w:tc>
      </w:tr>
      <w:tr w:rsidR="00531443">
        <w:tc>
          <w:tcPr>
            <w:tcW w:w="2977" w:type="dxa"/>
          </w:tcPr>
          <w:p w:rsidR="00531443" w:rsidRDefault="00CB6F3D">
            <w:pPr>
              <w:spacing w:before="40" w:after="40"/>
              <w:jc w:val="right"/>
              <w:rPr>
                <w:lang w:val="bs-Latn-BA"/>
              </w:rPr>
            </w:pPr>
            <w:r>
              <w:rPr>
                <w:lang w:val="bs-Latn-BA"/>
              </w:rPr>
              <w:t>Doktorski radovi</w:t>
            </w:r>
          </w:p>
        </w:tc>
        <w:tc>
          <w:tcPr>
            <w:tcW w:w="284" w:type="dxa"/>
          </w:tcPr>
          <w:p w:rsidR="00531443" w:rsidRDefault="00531443">
            <w:pPr>
              <w:spacing w:before="40" w:after="40"/>
              <w:rPr>
                <w:lang w:val="bs-Latn-BA"/>
              </w:rPr>
            </w:pPr>
          </w:p>
        </w:tc>
        <w:tc>
          <w:tcPr>
            <w:tcW w:w="7512" w:type="dxa"/>
          </w:tcPr>
          <w:p w:rsidR="00531443" w:rsidRPr="006C1C33" w:rsidRDefault="006C1C33" w:rsidP="006C1C33">
            <w:pPr>
              <w:pStyle w:val="ListParagraph"/>
              <w:numPr>
                <w:ilvl w:val="0"/>
                <w:numId w:val="6"/>
              </w:numPr>
              <w:spacing w:before="40" w:after="40"/>
              <w:rPr>
                <w:lang w:val="bs-Latn-BA"/>
              </w:rPr>
            </w:pPr>
            <w:r w:rsidRPr="006C1C33">
              <w:rPr>
                <w:lang w:val="sr-Latn-CS"/>
              </w:rPr>
              <w:t>Molekularno-genetička struktura i porijeklo populacija Roma u Bosni i Hercegovini</w:t>
            </w:r>
          </w:p>
        </w:tc>
      </w:tr>
    </w:tbl>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gridAfter w:val="2"/>
          <w:wAfter w:w="7796" w:type="dxa"/>
        </w:trPr>
        <w:tc>
          <w:tcPr>
            <w:tcW w:w="2977" w:type="dxa"/>
          </w:tcPr>
          <w:p w:rsidR="00531443" w:rsidRDefault="00CB6F3D">
            <w:pPr>
              <w:pStyle w:val="Heading1"/>
              <w:rPr>
                <w:b/>
                <w:sz w:val="22"/>
                <w:lang w:val="bs-Latn-BA"/>
              </w:rPr>
            </w:pPr>
            <w:r>
              <w:rPr>
                <w:b/>
                <w:sz w:val="24"/>
                <w:lang w:val="bs-Latn-BA"/>
              </w:rPr>
              <w:t>Istraživački projekti i studije</w:t>
            </w:r>
          </w:p>
        </w:tc>
      </w:tr>
      <w:tr w:rsidR="00531443">
        <w:tc>
          <w:tcPr>
            <w:tcW w:w="2977" w:type="dxa"/>
          </w:tcPr>
          <w:p w:rsidR="00531443" w:rsidRDefault="00CB6F3D">
            <w:pPr>
              <w:spacing w:before="40" w:after="40"/>
              <w:jc w:val="right"/>
              <w:rPr>
                <w:lang w:val="bs-Latn-BA"/>
              </w:rPr>
            </w:pPr>
            <w:r>
              <w:rPr>
                <w:lang w:val="bs-Latn-BA"/>
              </w:rPr>
              <w:t>Okončani projekti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DD75A6" w:rsidRPr="00080241" w:rsidRDefault="00DD75A6" w:rsidP="00DD75A6">
            <w:pPr>
              <w:jc w:val="both"/>
              <w:rPr>
                <w:sz w:val="24"/>
                <w:szCs w:val="24"/>
              </w:rPr>
            </w:pPr>
            <w:r w:rsidRPr="00DD75A6">
              <w:rPr>
                <w:b/>
              </w:rPr>
              <w:t>»</w:t>
            </w:r>
            <w:r w:rsidRPr="00DD75A6">
              <w:t>Diverzitet haplotipova hipervarijabilnog segmenta I mitohondrijalne DNK u populacijama Roma BiH«</w:t>
            </w:r>
            <w:r>
              <w:t xml:space="preserve"> (</w:t>
            </w:r>
            <w:r w:rsidRPr="00DD75A6">
              <w:t>Projekat finansira</w:t>
            </w:r>
            <w:r>
              <w:t>n od</w:t>
            </w:r>
            <w:r w:rsidRPr="00DD75A6">
              <w:t xml:space="preserve"> Federalno</w:t>
            </w:r>
            <w:r>
              <w:t>g</w:t>
            </w:r>
            <w:r w:rsidRPr="00DD75A6">
              <w:t xml:space="preserve"> ministarstv</w:t>
            </w:r>
            <w:r>
              <w:t>a</w:t>
            </w:r>
            <w:r w:rsidRPr="00DD75A6">
              <w:t xml:space="preserve"> obrazovanja i nauke, projekti ,,Podrška istraživanju od značaja za Federaciju BiH u 2019</w:t>
            </w:r>
            <w:r>
              <w:t>)</w:t>
            </w:r>
          </w:p>
          <w:p w:rsidR="00DD75A6" w:rsidRPr="00DD75A6" w:rsidRDefault="00DD75A6">
            <w:pPr>
              <w:pStyle w:val="Header"/>
              <w:tabs>
                <w:tab w:val="clear" w:pos="4153"/>
                <w:tab w:val="clear" w:pos="8306"/>
              </w:tabs>
              <w:spacing w:before="40" w:after="40"/>
              <w:jc w:val="both"/>
              <w:rPr>
                <w:lang w:val="bs-Latn-BA"/>
              </w:rPr>
            </w:pPr>
          </w:p>
          <w:p w:rsidR="00DD75A6" w:rsidRDefault="00DD75A6" w:rsidP="00DD75A6">
            <w:pPr>
              <w:jc w:val="both"/>
            </w:pPr>
            <w:r w:rsidRPr="00DD75A6">
              <w:rPr>
                <w:b/>
              </w:rPr>
              <w:t>»</w:t>
            </w:r>
            <w:r w:rsidRPr="00DD75A6">
              <w:t>Aplikacija citohroma B u procjeni diverziteta bosansko-hercegovačke populacije«</w:t>
            </w:r>
            <w:r>
              <w:t xml:space="preserve"> </w:t>
            </w:r>
            <w:r w:rsidRPr="00DD75A6">
              <w:t>(Projekat broj: 01/2-3680-IV/16 od 10.11.2016.</w:t>
            </w:r>
            <w:r>
              <w:t xml:space="preserve"> </w:t>
            </w:r>
            <w:r w:rsidRPr="00DD75A6">
              <w:t>finansira</w:t>
            </w:r>
            <w:r>
              <w:t>n od</w:t>
            </w:r>
            <w:r w:rsidRPr="00DD75A6">
              <w:t xml:space="preserve"> Federalno</w:t>
            </w:r>
            <w:r>
              <w:t>g</w:t>
            </w:r>
            <w:r w:rsidRPr="00DD75A6">
              <w:t xml:space="preserve"> ministarstv</w:t>
            </w:r>
            <w:r>
              <w:t>a</w:t>
            </w:r>
            <w:r w:rsidRPr="00DD75A6">
              <w:t xml:space="preserve"> obrazovanja i nauke, projekti </w:t>
            </w:r>
            <w:r w:rsidRPr="00DD75A6">
              <w:lastRenderedPageBreak/>
              <w:t>od značaja za Federaciju</w:t>
            </w:r>
            <w:r>
              <w:t>)</w:t>
            </w:r>
          </w:p>
          <w:p w:rsidR="00DD75A6" w:rsidRDefault="00DD75A6" w:rsidP="00DD75A6">
            <w:pPr>
              <w:jc w:val="both"/>
            </w:pPr>
          </w:p>
          <w:p w:rsidR="00DD75A6" w:rsidRPr="00DD75A6" w:rsidRDefault="00DD75A6" w:rsidP="00DD75A6">
            <w:pPr>
              <w:jc w:val="both"/>
              <w:rPr>
                <w:caps/>
              </w:rPr>
            </w:pPr>
          </w:p>
          <w:p w:rsidR="00DD75A6" w:rsidRDefault="00DD75A6" w:rsidP="00DD75A6">
            <w:pPr>
              <w:ind w:right="-288"/>
              <w:jc w:val="both"/>
            </w:pPr>
            <w:r w:rsidRPr="00DD75A6">
              <w:rPr>
                <w:b/>
              </w:rPr>
              <w:t>»</w:t>
            </w:r>
            <w:r w:rsidRPr="00DD75A6">
              <w:rPr>
                <w:lang w:val="pl-PL"/>
              </w:rPr>
              <w:t>MtDNA</w:t>
            </w:r>
            <w:r w:rsidRPr="00DD75A6">
              <w:t xml:space="preserve"> </w:t>
            </w:r>
            <w:r w:rsidRPr="00DD75A6">
              <w:rPr>
                <w:lang w:val="pl-PL"/>
              </w:rPr>
              <w:t>polimorfizmi</w:t>
            </w:r>
            <w:r w:rsidRPr="00DD75A6">
              <w:t xml:space="preserve"> </w:t>
            </w:r>
            <w:r w:rsidRPr="00DD75A6">
              <w:rPr>
                <w:lang w:val="pl-PL"/>
              </w:rPr>
              <w:t>u</w:t>
            </w:r>
            <w:r w:rsidRPr="00DD75A6">
              <w:t xml:space="preserve"> </w:t>
            </w:r>
            <w:r w:rsidRPr="00DD75A6">
              <w:rPr>
                <w:lang w:val="pl-PL"/>
              </w:rPr>
              <w:t>populaciji</w:t>
            </w:r>
            <w:r w:rsidRPr="00DD75A6">
              <w:t xml:space="preserve"> </w:t>
            </w:r>
            <w:r w:rsidRPr="00DD75A6">
              <w:rPr>
                <w:lang w:val="pl-PL"/>
              </w:rPr>
              <w:t>Roma</w:t>
            </w:r>
            <w:r w:rsidRPr="00DD75A6">
              <w:t xml:space="preserve"> </w:t>
            </w:r>
            <w:r w:rsidRPr="00DD75A6">
              <w:rPr>
                <w:lang w:val="pl-PL"/>
              </w:rPr>
              <w:t>sjeveroisto</w:t>
            </w:r>
            <w:r w:rsidRPr="00DD75A6">
              <w:t>č</w:t>
            </w:r>
            <w:r w:rsidRPr="00DD75A6">
              <w:rPr>
                <w:lang w:val="pl-PL"/>
              </w:rPr>
              <w:t>ne</w:t>
            </w:r>
            <w:r w:rsidRPr="00DD75A6">
              <w:t xml:space="preserve"> </w:t>
            </w:r>
            <w:r w:rsidRPr="00DD75A6">
              <w:rPr>
                <w:lang w:val="pl-PL"/>
              </w:rPr>
              <w:t>Bosne</w:t>
            </w:r>
            <w:r w:rsidRPr="00DD75A6">
              <w:t>« (</w:t>
            </w:r>
            <w:r>
              <w:t xml:space="preserve">Projekat </w:t>
            </w:r>
            <w:r w:rsidRPr="00DD75A6">
              <w:t>broj:10/1-14-025987-1/13, od 23.12.2013</w:t>
            </w:r>
            <w:r w:rsidRPr="00080241">
              <w:rPr>
                <w:sz w:val="24"/>
                <w:szCs w:val="24"/>
              </w:rPr>
              <w:t>.</w:t>
            </w:r>
            <w:r w:rsidRPr="00DD75A6">
              <w:t>finansiran od Ministarstva obrazovanja, nauke, kulture i sporta Tuzlanskog Kantona</w:t>
            </w:r>
            <w:r w:rsidR="0016080E">
              <w:t>)</w:t>
            </w:r>
          </w:p>
          <w:p w:rsidR="00DD75A6" w:rsidRDefault="00DD75A6" w:rsidP="00DD75A6">
            <w:pPr>
              <w:ind w:right="-288"/>
              <w:jc w:val="both"/>
            </w:pPr>
          </w:p>
          <w:p w:rsidR="00DD75A6" w:rsidRPr="00DD75A6" w:rsidRDefault="00DD75A6" w:rsidP="00DD75A6">
            <w:pPr>
              <w:ind w:right="-288"/>
              <w:jc w:val="both"/>
            </w:pPr>
          </w:p>
          <w:p w:rsidR="00531443" w:rsidRDefault="00DD75A6">
            <w:pPr>
              <w:pStyle w:val="Header"/>
              <w:tabs>
                <w:tab w:val="clear" w:pos="4153"/>
                <w:tab w:val="clear" w:pos="8306"/>
              </w:tabs>
              <w:spacing w:before="40" w:after="40"/>
              <w:jc w:val="both"/>
              <w:rPr>
                <w:bCs/>
                <w:noProof/>
                <w:lang w:val="bs-Latn-BA"/>
              </w:rPr>
            </w:pPr>
            <w:r w:rsidRPr="00DD75A6">
              <w:t>»</w:t>
            </w:r>
            <w:r w:rsidRPr="00DD75A6">
              <w:rPr>
                <w:noProof/>
                <w:lang w:val="bs-Latn-BA"/>
              </w:rPr>
              <w:t>Development of master curricula in ecological monitoring and aquatic bioassessment for Western Balkans HEIS ECOBIAS</w:t>
            </w:r>
            <w:r w:rsidRPr="00DD75A6">
              <w:t>»</w:t>
            </w:r>
            <w:r w:rsidRPr="00DD75A6">
              <w:rPr>
                <w:noProof/>
                <w:lang w:val="bs-Latn-BA"/>
              </w:rPr>
              <w:t>.</w:t>
            </w:r>
            <w:r w:rsidRPr="00DD75A6">
              <w:rPr>
                <w:bCs/>
                <w:noProof/>
                <w:lang w:val="bs-Latn-BA"/>
              </w:rPr>
              <w:t xml:space="preserve">  ERASMUS+ projekat 2020</w:t>
            </w:r>
          </w:p>
          <w:p w:rsidR="00DD75A6" w:rsidRDefault="00DD75A6">
            <w:pPr>
              <w:pStyle w:val="Header"/>
              <w:tabs>
                <w:tab w:val="clear" w:pos="4153"/>
                <w:tab w:val="clear" w:pos="8306"/>
              </w:tabs>
              <w:spacing w:before="40" w:after="40"/>
              <w:jc w:val="both"/>
              <w:rPr>
                <w:bCs/>
                <w:noProof/>
                <w:lang w:val="bs-Latn-BA"/>
              </w:rPr>
            </w:pPr>
          </w:p>
          <w:p w:rsidR="00DD75A6" w:rsidRDefault="00DD75A6" w:rsidP="00DD75A6">
            <w:pPr>
              <w:ind w:right="-288"/>
              <w:jc w:val="both"/>
              <w:rPr>
                <w:bCs/>
                <w:iCs/>
                <w:noProof/>
                <w:lang w:val="bs-Latn-BA"/>
              </w:rPr>
            </w:pPr>
            <w:r w:rsidRPr="00DD75A6">
              <w:t>»</w:t>
            </w:r>
            <w:r w:rsidRPr="00DD75A6">
              <w:rPr>
                <w:iCs/>
                <w:noProof/>
                <w:lang w:val="bs-Latn-BA"/>
              </w:rPr>
              <w:t>Genetička struktura stanovništva srednjovjekovne Bosne</w:t>
            </w:r>
            <w:r w:rsidRPr="00DD75A6">
              <w:t>»</w:t>
            </w:r>
            <w:r>
              <w:rPr>
                <w:iCs/>
                <w:noProof/>
                <w:lang w:val="bs-Latn-BA"/>
              </w:rPr>
              <w:t xml:space="preserve"> (P</w:t>
            </w:r>
            <w:r w:rsidRPr="00DD75A6">
              <w:rPr>
                <w:bCs/>
                <w:iCs/>
                <w:noProof/>
                <w:lang w:val="bs-Latn-BA"/>
              </w:rPr>
              <w:t>rojekat</w:t>
            </w:r>
            <w:r>
              <w:rPr>
                <w:bCs/>
                <w:iCs/>
                <w:noProof/>
                <w:lang w:val="bs-Latn-BA"/>
              </w:rPr>
              <w:t xml:space="preserve"> </w:t>
            </w:r>
            <w:r w:rsidRPr="00DD75A6">
              <w:rPr>
                <w:bCs/>
                <w:iCs/>
                <w:noProof/>
                <w:lang w:val="bs-Latn-BA"/>
              </w:rPr>
              <w:t>broj: 154 3/19 od 04.04.2019) P Instituta za genetičko inženjerstvo i biotehnologiju Univerziteta Sarajevo</w:t>
            </w:r>
          </w:p>
          <w:p w:rsidR="00DD75A6" w:rsidRPr="00DD75A6" w:rsidRDefault="00DD75A6" w:rsidP="00DD75A6">
            <w:pPr>
              <w:ind w:right="-288"/>
              <w:jc w:val="both"/>
            </w:pPr>
          </w:p>
          <w:p w:rsidR="00DD75A6" w:rsidRDefault="00DD75A6" w:rsidP="00DD75A6">
            <w:pPr>
              <w:ind w:right="-288"/>
              <w:jc w:val="both"/>
            </w:pPr>
            <w:r w:rsidRPr="00DD75A6">
              <w:t>»Mogući faktori genetičke varijacije u stanovništvu Bosne i Hercegovine« (broj: 11-14-21811/2007) - Projekat Instituta za genetičko inženjerstvo i biotehnologiju u Sarajevu</w:t>
            </w:r>
            <w:r>
              <w:t xml:space="preserve"> </w:t>
            </w:r>
            <w:r w:rsidRPr="00DD75A6">
              <w:t xml:space="preserve">podržan od strane Ministarstva obrazovanja i nauke Kantona Sarajevo). </w:t>
            </w:r>
          </w:p>
          <w:p w:rsidR="00DD75A6" w:rsidRPr="00DD75A6" w:rsidRDefault="00DD75A6" w:rsidP="00DD75A6">
            <w:pPr>
              <w:ind w:right="-288"/>
              <w:jc w:val="both"/>
            </w:pPr>
          </w:p>
          <w:p w:rsidR="00DD75A6" w:rsidRPr="00DD75A6" w:rsidRDefault="00DD75A6" w:rsidP="00DD75A6">
            <w:pPr>
              <w:ind w:right="-288"/>
              <w:jc w:val="both"/>
            </w:pPr>
            <w:r w:rsidRPr="00DD75A6">
              <w:t xml:space="preserve"> »Aplikacija PowerPlex Y 23 sistema u molekularno-genetičkoj identifikaciji humane populacije SI Bosni»</w:t>
            </w:r>
            <w:r w:rsidR="0016080E">
              <w:t xml:space="preserve"> (</w:t>
            </w:r>
            <w:r w:rsidRPr="00DD75A6">
              <w:t xml:space="preserve">broj: 01-4415-IV/13 - finansiran/sufinansiran iz oblasti nauke od značaja za Federaciju u 2013. godini.). </w:t>
            </w:r>
          </w:p>
          <w:p w:rsidR="0016080E" w:rsidRDefault="0016080E" w:rsidP="00DD75A6">
            <w:pPr>
              <w:ind w:right="-288"/>
              <w:jc w:val="both"/>
            </w:pPr>
          </w:p>
          <w:p w:rsidR="00DD75A6" w:rsidRDefault="00DD75A6" w:rsidP="00DD75A6">
            <w:pPr>
              <w:ind w:right="-288"/>
              <w:jc w:val="both"/>
            </w:pPr>
            <w:r w:rsidRPr="00DD75A6">
              <w:t>»Aplikacija Y mikrosatelitnih markera u humanoj populaciji sjeveroistočne Bosne»</w:t>
            </w:r>
            <w:r w:rsidR="0016080E">
              <w:t xml:space="preserve"> (Projekat </w:t>
            </w:r>
            <w:r w:rsidRPr="00DD75A6">
              <w:t xml:space="preserve">broj 10/1-14-025729-1/13, od 23.12.2013 – finansiran od strane Ministarstva obrazovanja, nauke, kulture i sporta Tuzlanskog Kantona. </w:t>
            </w:r>
          </w:p>
          <w:p w:rsidR="00EA468C" w:rsidRPr="00DD75A6" w:rsidRDefault="00EA468C" w:rsidP="00DD75A6">
            <w:pPr>
              <w:ind w:right="-288"/>
              <w:jc w:val="both"/>
            </w:pPr>
          </w:p>
          <w:p w:rsidR="00DD75A6" w:rsidRPr="00DD75A6" w:rsidRDefault="00DD75A6" w:rsidP="00DD75A6">
            <w:pPr>
              <w:tabs>
                <w:tab w:val="left" w:pos="709"/>
                <w:tab w:val="left" w:pos="2268"/>
                <w:tab w:val="left" w:pos="7371"/>
                <w:tab w:val="left" w:pos="7655"/>
              </w:tabs>
              <w:jc w:val="both"/>
              <w:rPr>
                <w:rFonts w:cs="Tahoma"/>
                <w:b/>
              </w:rPr>
            </w:pPr>
            <w:r w:rsidRPr="00DD75A6">
              <w:rPr>
                <w:rFonts w:cs="Tahoma"/>
              </w:rPr>
              <w:t xml:space="preserve">FMON 2014:“Povezanost  polimorfizama UCP- 2 (Uncoupling proteins) gena i pretilosti u humanoj populaciji sjeveroistočne Bosne i Hercegovine” – finansiran od strane </w:t>
            </w:r>
            <w:r w:rsidRPr="00DD75A6">
              <w:t>Federalnog ministarstva obrazovanja i nauke.</w:t>
            </w:r>
          </w:p>
          <w:p w:rsidR="00DD75A6" w:rsidRPr="00DD75A6" w:rsidRDefault="00DD75A6">
            <w:pPr>
              <w:pStyle w:val="Header"/>
              <w:tabs>
                <w:tab w:val="clear" w:pos="4153"/>
                <w:tab w:val="clear" w:pos="8306"/>
              </w:tabs>
              <w:spacing w:before="40" w:after="40"/>
              <w:jc w:val="both"/>
              <w:rPr>
                <w:lang w:val="bs-Latn-BA"/>
              </w:rPr>
            </w:pPr>
          </w:p>
          <w:p w:rsidR="00531443" w:rsidRDefault="00531443">
            <w:pPr>
              <w:pStyle w:val="Header"/>
              <w:tabs>
                <w:tab w:val="clear" w:pos="4153"/>
                <w:tab w:val="clear" w:pos="8306"/>
              </w:tabs>
              <w:spacing w:before="40" w:after="40"/>
              <w:jc w:val="both"/>
              <w:rPr>
                <w:lang w:val="bs-Latn-BA"/>
              </w:rPr>
            </w:pPr>
          </w:p>
          <w:p w:rsidR="00531443" w:rsidRDefault="00531443">
            <w:pPr>
              <w:pStyle w:val="Header"/>
              <w:tabs>
                <w:tab w:val="clear" w:pos="4153"/>
                <w:tab w:val="clear" w:pos="8306"/>
              </w:tabs>
              <w:spacing w:before="40" w:after="40"/>
              <w:jc w:val="both"/>
              <w:rPr>
                <w:lang w:val="bs-Latn-BA"/>
              </w:rPr>
            </w:pPr>
          </w:p>
          <w:p w:rsidR="00531443" w:rsidRDefault="00531443">
            <w:pPr>
              <w:pStyle w:val="Header"/>
              <w:tabs>
                <w:tab w:val="clear" w:pos="4153"/>
                <w:tab w:val="clear" w:pos="8306"/>
              </w:tabs>
              <w:spacing w:before="40" w:after="40"/>
              <w:jc w:val="both"/>
              <w:rPr>
                <w:lang w:val="bs-Latn-BA"/>
              </w:rPr>
            </w:pPr>
          </w:p>
          <w:p w:rsidR="00531443" w:rsidRDefault="00531443" w:rsidP="00613BDA">
            <w:pPr>
              <w:pStyle w:val="Header"/>
              <w:tabs>
                <w:tab w:val="clear" w:pos="4153"/>
                <w:tab w:val="clear" w:pos="8306"/>
              </w:tabs>
              <w:spacing w:before="40" w:after="40"/>
              <w:jc w:val="both"/>
              <w:rPr>
                <w:lang w:val="bs-Latn-BA"/>
              </w:rPr>
            </w:pPr>
          </w:p>
        </w:tc>
      </w:tr>
      <w:tr w:rsidR="00531443">
        <w:tc>
          <w:tcPr>
            <w:tcW w:w="2977" w:type="dxa"/>
          </w:tcPr>
          <w:p w:rsidR="00531443" w:rsidRDefault="00531443">
            <w:pPr>
              <w:spacing w:before="40" w:after="40"/>
              <w:jc w:val="both"/>
              <w:rPr>
                <w:lang w:val="bs-Latn-BA"/>
              </w:rPr>
            </w:pPr>
          </w:p>
          <w:p w:rsidR="00531443" w:rsidRDefault="00CB6F3D">
            <w:pPr>
              <w:spacing w:before="40" w:after="40"/>
              <w:jc w:val="right"/>
              <w:rPr>
                <w:lang w:val="bs-Latn-BA"/>
              </w:rPr>
            </w:pPr>
            <w:r>
              <w:rPr>
                <w:lang w:val="bs-Latn-BA"/>
              </w:rPr>
              <w:t>Tekući projekti</w:t>
            </w:r>
          </w:p>
        </w:tc>
        <w:tc>
          <w:tcPr>
            <w:tcW w:w="284" w:type="dxa"/>
          </w:tcPr>
          <w:p w:rsidR="00531443" w:rsidRDefault="00531443">
            <w:pPr>
              <w:spacing w:before="40" w:after="40"/>
              <w:rPr>
                <w:lang w:val="bs-Latn-BA"/>
              </w:rPr>
            </w:pPr>
          </w:p>
        </w:tc>
        <w:tc>
          <w:tcPr>
            <w:tcW w:w="7512" w:type="dxa"/>
          </w:tcPr>
          <w:p w:rsidR="00531443" w:rsidRDefault="00531443">
            <w:pPr>
              <w:pStyle w:val="Header"/>
              <w:tabs>
                <w:tab w:val="clear" w:pos="4153"/>
                <w:tab w:val="clear" w:pos="8306"/>
              </w:tabs>
              <w:spacing w:before="40" w:after="40"/>
              <w:jc w:val="both"/>
              <w:rPr>
                <w:lang w:val="bs-Latn-BA"/>
              </w:rPr>
            </w:pPr>
          </w:p>
        </w:tc>
      </w:tr>
      <w:tr w:rsidR="00531443">
        <w:trPr>
          <w:trHeight w:val="689"/>
        </w:trPr>
        <w:tc>
          <w:tcPr>
            <w:tcW w:w="2977" w:type="dxa"/>
          </w:tcPr>
          <w:p w:rsidR="00531443" w:rsidRDefault="00531443">
            <w:pPr>
              <w:spacing w:before="40" w:after="40"/>
              <w:jc w:val="both"/>
              <w:rPr>
                <w:lang w:val="bs-Latn-BA"/>
              </w:rPr>
            </w:pPr>
          </w:p>
          <w:p w:rsidR="00531443" w:rsidRDefault="00CB6F3D">
            <w:pPr>
              <w:spacing w:before="40" w:after="40"/>
              <w:jc w:val="right"/>
              <w:rPr>
                <w:lang w:val="bs-Latn-BA"/>
              </w:rPr>
            </w:pPr>
            <w:r>
              <w:rPr>
                <w:lang w:val="bs-Latn-BA"/>
              </w:rPr>
              <w:t xml:space="preserve">Planirani projekti </w:t>
            </w:r>
            <w:r>
              <w:rPr>
                <w:lang w:val="bs-Latn-BA"/>
              </w:rPr>
              <w:br/>
              <w:t>(očekivani, u pripremi)</w:t>
            </w:r>
          </w:p>
        </w:tc>
        <w:tc>
          <w:tcPr>
            <w:tcW w:w="284" w:type="dxa"/>
          </w:tcPr>
          <w:p w:rsidR="00531443" w:rsidRDefault="00531443">
            <w:pPr>
              <w:spacing w:before="40" w:after="40"/>
              <w:rPr>
                <w:lang w:val="bs-Latn-BA"/>
              </w:rPr>
            </w:pPr>
          </w:p>
        </w:tc>
        <w:tc>
          <w:tcPr>
            <w:tcW w:w="7512" w:type="dxa"/>
          </w:tcPr>
          <w:p w:rsidR="00531443" w:rsidRDefault="00531443">
            <w:pPr>
              <w:spacing w:before="40" w:after="40"/>
              <w:jc w:val="both"/>
              <w:rPr>
                <w:lang w:val="bs-Latn-BA"/>
              </w:rPr>
            </w:pPr>
          </w:p>
        </w:tc>
      </w:tr>
    </w:tbl>
    <w:p w:rsidR="00531443" w:rsidRDefault="00531443">
      <w:pPr>
        <w:rPr>
          <w:b/>
          <w:sz w:val="8"/>
          <w:lang w:val="bs-Latn-BA"/>
        </w:rPr>
      </w:pPr>
    </w:p>
    <w:p w:rsidR="00531443" w:rsidRDefault="00531443">
      <w:pPr>
        <w:rPr>
          <w:b/>
          <w:sz w:val="8"/>
          <w:lang w:val="bs-Latn-BA"/>
        </w:rPr>
      </w:pPr>
    </w:p>
    <w:p w:rsidR="00531443" w:rsidRDefault="00531443">
      <w:pPr>
        <w:rPr>
          <w:b/>
          <w:sz w:val="8"/>
          <w:lang w:val="bs-Latn-BA"/>
        </w:rPr>
      </w:pPr>
    </w:p>
    <w:p w:rsidR="00531443" w:rsidRDefault="00531443">
      <w:pPr>
        <w:rPr>
          <w:b/>
          <w:sz w:val="8"/>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AF75E6">
            <w:pPr>
              <w:jc w:val="right"/>
              <w:rPr>
                <w:b/>
                <w:sz w:val="24"/>
                <w:lang w:val="bs-Latn-BA"/>
              </w:rPr>
            </w:pPr>
            <w:r>
              <w:rPr>
                <w:b/>
                <w:noProof/>
                <w:lang w:val="bs-Latn-BA"/>
              </w:rPr>
              <mc:AlternateContent>
                <mc:Choice Requires="wps">
                  <w:drawing>
                    <wp:anchor distT="0" distB="0" distL="114300" distR="114300" simplePos="0" relativeHeight="251659264" behindDoc="0" locked="0" layoutInCell="0" allowOverlap="1">
                      <wp:simplePos x="0" y="0"/>
                      <wp:positionH relativeFrom="column">
                        <wp:posOffset>1962150</wp:posOffset>
                      </wp:positionH>
                      <wp:positionV relativeFrom="paragraph">
                        <wp:posOffset>9525</wp:posOffset>
                      </wp:positionV>
                      <wp:extent cx="635" cy="9410700"/>
                      <wp:effectExtent l="7620" t="12700" r="10795" b="635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410700"/>
                              </a:xfrm>
                              <a:custGeom>
                                <a:avLst/>
                                <a:gdLst>
                                  <a:gd name="T0" fmla="*/ 6 w 6"/>
                                  <a:gd name="T1" fmla="*/ 0 h 14921"/>
                                  <a:gd name="T2" fmla="*/ 0 w 6"/>
                                  <a:gd name="T3" fmla="*/ 14921 h 14921"/>
                                </a:gdLst>
                                <a:ahLst/>
                                <a:cxnLst>
                                  <a:cxn ang="0">
                                    <a:pos x="T0" y="T1"/>
                                  </a:cxn>
                                  <a:cxn ang="0">
                                    <a:pos x="T2" y="T3"/>
                                  </a:cxn>
                                </a:cxnLst>
                                <a:rect l="0" t="0" r="r" b="b"/>
                                <a:pathLst>
                                  <a:path w="6" h="14921">
                                    <a:moveTo>
                                      <a:pt x="6" y="0"/>
                                    </a:moveTo>
                                    <a:lnTo>
                                      <a:pt x="0" y="149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290E" id="FreeForm 7" o:spid="_x0000_s1026" style="position:absolute;margin-left:154.5pt;margin-top:.75pt;width:.05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" o:allowincell="f" path="m6,l,14921e" filled="f">
                      <v:path o:connecttype="custom" o:connectlocs="635,0;0,9410700" o:connectangles="0,0"/>
                    </v:shape>
                  </w:pict>
                </mc:Fallback>
              </mc:AlternateContent>
            </w:r>
            <w:r w:rsidR="00CB6F3D">
              <w:rPr>
                <w:b/>
                <w:sz w:val="24"/>
                <w:lang w:val="bs-Latn-BA"/>
              </w:rPr>
              <w:t>Personalne vještine i kompetencije</w:t>
            </w:r>
          </w:p>
        </w:tc>
      </w:tr>
    </w:tbl>
    <w:p w:rsidR="00531443" w:rsidRDefault="00531443">
      <w:pPr>
        <w:rPr>
          <w:b/>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Maternji jezik</w:t>
            </w:r>
          </w:p>
        </w:tc>
        <w:tc>
          <w:tcPr>
            <w:tcW w:w="284" w:type="dxa"/>
          </w:tcPr>
          <w:p w:rsidR="00531443" w:rsidRDefault="00531443">
            <w:pPr>
              <w:spacing w:before="40" w:after="40"/>
              <w:rPr>
                <w:b/>
                <w:lang w:val="bs-Latn-BA"/>
              </w:rPr>
            </w:pPr>
          </w:p>
        </w:tc>
        <w:tc>
          <w:tcPr>
            <w:tcW w:w="7512" w:type="dxa"/>
          </w:tcPr>
          <w:p w:rsidR="00531443" w:rsidRDefault="00EA126E">
            <w:pPr>
              <w:spacing w:before="40" w:after="40"/>
              <w:rPr>
                <w:b/>
                <w:lang w:val="bs-Latn-BA"/>
              </w:rPr>
            </w:pPr>
            <w:r>
              <w:rPr>
                <w:b/>
                <w:lang w:val="bs-Latn-BA"/>
              </w:rPr>
              <w:t>Bosanski</w:t>
            </w: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gridCol w:w="284"/>
        <w:gridCol w:w="1503"/>
        <w:gridCol w:w="1503"/>
        <w:gridCol w:w="1503"/>
        <w:gridCol w:w="1503"/>
        <w:gridCol w:w="1500"/>
      </w:tblGrid>
      <w:tr w:rsidR="00531443">
        <w:trPr>
          <w:gridAfter w:val="6"/>
          <w:wAfter w:w="7796" w:type="dxa"/>
        </w:trPr>
        <w:tc>
          <w:tcPr>
            <w:tcW w:w="2977" w:type="dxa"/>
          </w:tcPr>
          <w:p w:rsidR="00531443" w:rsidRDefault="00CB6F3D">
            <w:pPr>
              <w:spacing w:before="40" w:after="40"/>
              <w:jc w:val="right"/>
              <w:rPr>
                <w:lang w:val="bs-Latn-BA"/>
              </w:rPr>
            </w:pPr>
            <w:r>
              <w:rPr>
                <w:lang w:val="bs-Latn-BA"/>
              </w:rPr>
              <w:t>Drugi jezici</w:t>
            </w:r>
          </w:p>
        </w:tc>
      </w:tr>
      <w:tr w:rsidR="00531443">
        <w:tc>
          <w:tcPr>
            <w:tcW w:w="2977" w:type="dxa"/>
            <w:shd w:val="clear" w:color="auto" w:fill="FFFFFF"/>
          </w:tcPr>
          <w:p w:rsidR="00531443" w:rsidRDefault="00531443">
            <w:pPr>
              <w:spacing w:before="40" w:after="40"/>
              <w:jc w:val="right"/>
              <w:rPr>
                <w:i/>
                <w:lang w:val="bs-Latn-BA"/>
              </w:rPr>
            </w:pPr>
          </w:p>
        </w:tc>
        <w:tc>
          <w:tcPr>
            <w:tcW w:w="284" w:type="dxa"/>
            <w:tcBorders>
              <w:right w:val="single" w:sz="4" w:space="0" w:color="auto"/>
            </w:tcBorders>
            <w:shd w:val="clear" w:color="auto" w:fill="FFFFFF"/>
          </w:tcPr>
          <w:p w:rsidR="00531443" w:rsidRDefault="00531443">
            <w:pPr>
              <w:spacing w:before="40" w:after="40"/>
              <w:rPr>
                <w:lang w:val="bs-Latn-BA"/>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531443" w:rsidRDefault="00CB6F3D">
            <w:pPr>
              <w:pStyle w:val="Heading4"/>
              <w:rPr>
                <w:lang w:val="bs-Latn-BA"/>
              </w:rPr>
            </w:pPr>
            <w:r>
              <w:rPr>
                <w:lang w:val="bs-Latn-BA"/>
              </w:rPr>
              <w:t>Razumijevanje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4" w:right="-108"/>
              <w:jc w:val="center"/>
              <w:rPr>
                <w:b/>
                <w:lang w:val="bs-Latn-BA"/>
              </w:rPr>
            </w:pPr>
            <w:r>
              <w:rPr>
                <w:b/>
                <w:lang w:val="bs-Latn-BA"/>
              </w:rPr>
              <w:t>Govor</w:t>
            </w:r>
          </w:p>
        </w:tc>
        <w:tc>
          <w:tcPr>
            <w:tcW w:w="1500" w:type="dxa"/>
            <w:tcBorders>
              <w:top w:val="single" w:sz="4" w:space="0" w:color="auto"/>
              <w:left w:val="single" w:sz="4" w:space="0" w:color="auto"/>
              <w:right w:val="single" w:sz="4" w:space="0" w:color="auto"/>
            </w:tcBorders>
            <w:shd w:val="clear" w:color="auto" w:fill="FFFFFF"/>
          </w:tcPr>
          <w:p w:rsidR="00531443" w:rsidRDefault="00CB6F3D">
            <w:pPr>
              <w:spacing w:before="40" w:after="40"/>
              <w:ind w:left="-104" w:right="-108"/>
              <w:jc w:val="center"/>
              <w:rPr>
                <w:b/>
                <w:lang w:val="bs-Latn-BA"/>
              </w:rPr>
            </w:pPr>
            <w:r>
              <w:rPr>
                <w:b/>
                <w:lang w:val="bs-Latn-BA"/>
              </w:rPr>
              <w:t>Pisanje</w:t>
            </w:r>
          </w:p>
        </w:tc>
      </w:tr>
      <w:tr w:rsidR="00531443">
        <w:tc>
          <w:tcPr>
            <w:tcW w:w="2977" w:type="dxa"/>
            <w:shd w:val="clear" w:color="auto" w:fill="FFFFFF"/>
          </w:tcPr>
          <w:p w:rsidR="00531443" w:rsidRDefault="00CB6F3D">
            <w:pPr>
              <w:spacing w:before="40" w:after="40"/>
              <w:jc w:val="right"/>
              <w:rPr>
                <w:i/>
                <w:lang w:val="bs-Latn-BA"/>
              </w:rPr>
            </w:pPr>
            <w:r>
              <w:rPr>
                <w:i/>
                <w:lang w:val="bs-Latn-BA"/>
              </w:rPr>
              <w:t xml:space="preserve"> </w:t>
            </w:r>
          </w:p>
        </w:tc>
        <w:tc>
          <w:tcPr>
            <w:tcW w:w="284" w:type="dxa"/>
            <w:tcBorders>
              <w:right w:val="single" w:sz="4" w:space="0" w:color="auto"/>
            </w:tcBorders>
            <w:shd w:val="clear" w:color="auto" w:fill="FFFFFF"/>
          </w:tcPr>
          <w:p w:rsidR="00531443" w:rsidRDefault="00531443">
            <w:pPr>
              <w:spacing w:before="40" w:after="40"/>
              <w:rPr>
                <w:lang w:val="bs-Latn-BA"/>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rPr>
                <w:lang w:val="bs-Latn-BA"/>
              </w:rPr>
            </w:pPr>
            <w:r>
              <w:rPr>
                <w:lang w:val="bs-Latn-BA"/>
              </w:rPr>
              <w:t>Slušanje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rPr>
                <w:lang w:val="bs-Latn-BA"/>
              </w:rPr>
            </w:pPr>
            <w:r>
              <w:rPr>
                <w:lang w:val="bs-Latn-BA"/>
              </w:rPr>
              <w:t>Čitanje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rPr>
                <w:lang w:val="bs-Latn-BA"/>
              </w:rPr>
            </w:pPr>
            <w:r>
              <w:rPr>
                <w:lang w:val="bs-Latn-BA"/>
              </w:rPr>
              <w:t>Govorna interakcija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rPr>
                <w:lang w:val="bs-Latn-BA"/>
              </w:rPr>
            </w:pPr>
            <w:r>
              <w:rPr>
                <w:lang w:val="bs-Latn-BA"/>
              </w:rPr>
              <w:t>Govor</w:t>
            </w:r>
          </w:p>
        </w:tc>
        <w:tc>
          <w:tcPr>
            <w:tcW w:w="1500" w:type="dxa"/>
            <w:tcBorders>
              <w:left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r>
    </w:tbl>
    <w:p w:rsidR="00531443" w:rsidRDefault="00531443">
      <w:pPr>
        <w:rPr>
          <w:lang w:val="bs-Latn-BA"/>
        </w:rPr>
      </w:pPr>
    </w:p>
    <w:tbl>
      <w:tblPr>
        <w:tblW w:w="0" w:type="auto"/>
        <w:tblInd w:w="108" w:type="dxa"/>
        <w:tblLayout w:type="fixed"/>
        <w:tblLook w:val="04A0" w:firstRow="1" w:lastRow="0" w:firstColumn="1" w:lastColumn="0" w:noHBand="0" w:noVBand="1"/>
      </w:tblPr>
      <w:tblGrid>
        <w:gridCol w:w="2977"/>
        <w:gridCol w:w="284"/>
        <w:gridCol w:w="283"/>
        <w:gridCol w:w="1219"/>
        <w:gridCol w:w="284"/>
        <w:gridCol w:w="1219"/>
        <w:gridCol w:w="284"/>
        <w:gridCol w:w="1219"/>
        <w:gridCol w:w="284"/>
        <w:gridCol w:w="1219"/>
        <w:gridCol w:w="284"/>
        <w:gridCol w:w="1219"/>
      </w:tblGrid>
      <w:tr w:rsidR="00531443">
        <w:trPr>
          <w:cantSplit/>
        </w:trPr>
        <w:tc>
          <w:tcPr>
            <w:tcW w:w="2977" w:type="dxa"/>
            <w:shd w:val="clear" w:color="auto" w:fill="FFFFFF"/>
          </w:tcPr>
          <w:p w:rsidR="00531443" w:rsidRDefault="00CB6F3D">
            <w:pPr>
              <w:pStyle w:val="Heading5"/>
              <w:rPr>
                <w:i/>
                <w:sz w:val="20"/>
                <w:lang w:val="bs-Latn-BA"/>
              </w:rPr>
            </w:pPr>
            <w:r>
              <w:rPr>
                <w:sz w:val="20"/>
                <w:lang w:val="bs-Latn-BA"/>
              </w:rPr>
              <w:t>Engleski jezik</w:t>
            </w:r>
          </w:p>
        </w:tc>
        <w:tc>
          <w:tcPr>
            <w:tcW w:w="284" w:type="dxa"/>
            <w:shd w:val="clear" w:color="auto" w:fill="FFFFFF"/>
          </w:tcPr>
          <w:p w:rsidR="00531443" w:rsidRDefault="00531443">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EA126E">
            <w:pPr>
              <w:spacing w:before="40" w:after="40"/>
              <w:ind w:left="-102" w:right="-108"/>
              <w:jc w:val="center"/>
              <w:rPr>
                <w:lang w:val="bs-Latn-BA"/>
              </w:rPr>
            </w:pPr>
            <w:r>
              <w:rPr>
                <w:lang w:val="bs-Latn-BA"/>
              </w:rPr>
              <w:t>engleski</w:t>
            </w: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EA126E">
            <w:pPr>
              <w:spacing w:before="40" w:after="40"/>
              <w:ind w:left="-102" w:right="-108"/>
              <w:jc w:val="center"/>
              <w:rPr>
                <w:lang w:val="bs-Latn-BA"/>
              </w:rPr>
            </w:pPr>
            <w:r>
              <w:rPr>
                <w:lang w:val="bs-Latn-BA"/>
              </w:rPr>
              <w:t>engleski</w:t>
            </w: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EA126E">
            <w:pPr>
              <w:spacing w:before="40" w:after="40"/>
              <w:ind w:left="-102" w:right="-108"/>
              <w:jc w:val="center"/>
              <w:rPr>
                <w:lang w:val="bs-Latn-BA"/>
              </w:rPr>
            </w:pPr>
            <w:r>
              <w:rPr>
                <w:lang w:val="bs-Latn-BA"/>
              </w:rPr>
              <w:t>engleski</w:t>
            </w: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EA126E">
            <w:pPr>
              <w:spacing w:before="40" w:after="40"/>
              <w:ind w:left="-102" w:right="-108"/>
              <w:jc w:val="center"/>
              <w:rPr>
                <w:lang w:val="bs-Latn-BA"/>
              </w:rPr>
            </w:pPr>
            <w:r>
              <w:rPr>
                <w:lang w:val="bs-Latn-BA"/>
              </w:rPr>
              <w:t>engleski</w:t>
            </w: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EA126E">
            <w:pPr>
              <w:spacing w:before="40" w:after="40"/>
              <w:ind w:left="-102" w:right="-108"/>
              <w:jc w:val="center"/>
              <w:rPr>
                <w:lang w:val="bs-Latn-BA"/>
              </w:rPr>
            </w:pPr>
            <w:r>
              <w:rPr>
                <w:lang w:val="bs-Latn-BA"/>
              </w:rPr>
              <w:t>engleski</w:t>
            </w:r>
          </w:p>
        </w:tc>
      </w:tr>
      <w:tr w:rsidR="00531443">
        <w:trPr>
          <w:cantSplit/>
        </w:trPr>
        <w:tc>
          <w:tcPr>
            <w:tcW w:w="2977" w:type="dxa"/>
            <w:shd w:val="clear" w:color="auto" w:fill="FFFFFF"/>
          </w:tcPr>
          <w:p w:rsidR="00531443" w:rsidRDefault="00CB6F3D">
            <w:pPr>
              <w:pStyle w:val="Heading5"/>
              <w:rPr>
                <w:i/>
                <w:sz w:val="20"/>
                <w:lang w:val="bs-Latn-BA"/>
              </w:rPr>
            </w:pPr>
            <w:r>
              <w:rPr>
                <w:sz w:val="20"/>
                <w:lang w:val="bs-Latn-BA"/>
              </w:rPr>
              <w:t>Njemački jezik</w:t>
            </w:r>
          </w:p>
        </w:tc>
        <w:tc>
          <w:tcPr>
            <w:tcW w:w="284" w:type="dxa"/>
            <w:shd w:val="clear" w:color="auto" w:fill="FFFFFF"/>
          </w:tcPr>
          <w:p w:rsidR="00531443" w:rsidRDefault="00531443">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EA126E">
            <w:pPr>
              <w:spacing w:before="40" w:after="40"/>
              <w:ind w:left="-102" w:right="-108"/>
              <w:jc w:val="center"/>
              <w:rPr>
                <w:lang w:val="bs-Latn-BA"/>
              </w:rPr>
            </w:pPr>
            <w:r>
              <w:rPr>
                <w:lang w:val="bs-Latn-BA"/>
              </w:rPr>
              <w:t>njemački</w:t>
            </w: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EA126E">
            <w:pPr>
              <w:spacing w:before="40" w:after="40"/>
              <w:ind w:left="-102" w:right="-108"/>
              <w:jc w:val="center"/>
              <w:rPr>
                <w:lang w:val="bs-Latn-BA"/>
              </w:rPr>
            </w:pPr>
            <w:r>
              <w:rPr>
                <w:lang w:val="bs-Latn-BA"/>
              </w:rPr>
              <w:t>njemački</w:t>
            </w:r>
          </w:p>
        </w:tc>
      </w:tr>
      <w:tr w:rsidR="00531443">
        <w:trPr>
          <w:gridBefore w:val="2"/>
          <w:wBefore w:w="3261" w:type="dxa"/>
          <w:cantSplit/>
        </w:trPr>
        <w:tc>
          <w:tcPr>
            <w:tcW w:w="7514" w:type="dxa"/>
            <w:gridSpan w:val="10"/>
            <w:shd w:val="clear" w:color="auto" w:fill="FFFFFF"/>
          </w:tcPr>
          <w:p w:rsidR="00531443" w:rsidRDefault="00CB6F3D">
            <w:pPr>
              <w:spacing w:before="20"/>
              <w:rPr>
                <w:i/>
                <w:color w:val="000000"/>
                <w:sz w:val="16"/>
                <w:lang w:val="bs-Latn-BA"/>
              </w:rPr>
            </w:pPr>
            <w:r>
              <w:rPr>
                <w:i/>
                <w:color w:val="000000"/>
                <w:sz w:val="16"/>
                <w:vertAlign w:val="superscript"/>
                <w:lang w:val="bs-Latn-BA"/>
              </w:rPr>
              <w:t xml:space="preserve"> </w:t>
            </w:r>
          </w:p>
        </w:tc>
      </w:tr>
    </w:tbl>
    <w:p w:rsidR="00531443" w:rsidRDefault="00531443">
      <w:pPr>
        <w:rPr>
          <w:sz w:val="16"/>
          <w:lang w:val="bs-Latn-BA"/>
        </w:rPr>
      </w:pPr>
    </w:p>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 xml:space="preserve">Naučne, stručne </w:t>
            </w:r>
            <w:r>
              <w:rPr>
                <w:b/>
                <w:sz w:val="24"/>
                <w:lang w:val="bs-Latn-BA"/>
              </w:rPr>
              <w:br/>
              <w:t>i društvene kompetencije</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lastRenderedPageBreak/>
              <w:t>Kompetencije za vođenje naučnih istraživanja i nastavu u visokom obrazovanju</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EA126E">
            <w:pPr>
              <w:pStyle w:val="Header"/>
              <w:tabs>
                <w:tab w:val="clear" w:pos="4153"/>
                <w:tab w:val="clear" w:pos="8306"/>
              </w:tabs>
              <w:spacing w:before="40" w:after="40"/>
              <w:rPr>
                <w:lang w:val="bs-Latn-BA"/>
              </w:rPr>
            </w:pPr>
            <w:r>
              <w:rPr>
                <w:lang w:val="bs-Latn-BA"/>
              </w:rPr>
              <w:t xml:space="preserve">Doktor bioloških nauka </w:t>
            </w:r>
          </w:p>
        </w:tc>
      </w:tr>
      <w:tr w:rsidR="00531443">
        <w:tc>
          <w:tcPr>
            <w:tcW w:w="2977" w:type="dxa"/>
          </w:tcPr>
          <w:p w:rsidR="00531443" w:rsidRDefault="00531443">
            <w:pPr>
              <w:spacing w:before="40" w:after="40"/>
              <w:jc w:val="right"/>
              <w:rPr>
                <w:b/>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Naučno-istraživački interes (zanimanje) i aktuelno usavršavanje</w:t>
            </w:r>
          </w:p>
        </w:tc>
        <w:tc>
          <w:tcPr>
            <w:tcW w:w="284" w:type="dxa"/>
          </w:tcPr>
          <w:p w:rsidR="00531443" w:rsidRDefault="00531443">
            <w:pPr>
              <w:spacing w:before="40" w:after="40"/>
              <w:rPr>
                <w:lang w:val="bs-Latn-BA"/>
              </w:rPr>
            </w:pPr>
          </w:p>
        </w:tc>
        <w:tc>
          <w:tcPr>
            <w:tcW w:w="7512" w:type="dxa"/>
          </w:tcPr>
          <w:p w:rsidR="00531443" w:rsidRDefault="003B44F6">
            <w:pPr>
              <w:spacing w:before="40" w:after="40"/>
              <w:rPr>
                <w:lang w:val="bs-Latn-BA"/>
              </w:rPr>
            </w:pPr>
            <w:r>
              <w:rPr>
                <w:lang w:val="bs-Latn-BA"/>
              </w:rPr>
              <w:t>Populacioni genetičar; Genetički diverzitet populacija; Genetičko porijeklo populacija</w:t>
            </w:r>
          </w:p>
        </w:tc>
      </w:tr>
      <w:tr w:rsidR="00531443">
        <w:tc>
          <w:tcPr>
            <w:tcW w:w="2977" w:type="dxa"/>
          </w:tcPr>
          <w:p w:rsidR="00531443" w:rsidRDefault="00CB6F3D">
            <w:pPr>
              <w:spacing w:before="40" w:after="40"/>
              <w:jc w:val="right"/>
              <w:rPr>
                <w:lang w:val="bs-Latn-BA"/>
              </w:rPr>
            </w:pPr>
            <w:r>
              <w:rPr>
                <w:lang w:val="bs-Latn-BA"/>
              </w:rPr>
              <w:t>Planirano usavršavanje</w:t>
            </w:r>
          </w:p>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EA126E">
            <w:pPr>
              <w:spacing w:before="40" w:after="40"/>
              <w:rPr>
                <w:lang w:val="bs-Latn-BA"/>
              </w:rPr>
            </w:pPr>
            <w:r>
              <w:rPr>
                <w:lang w:val="bs-Latn-BA"/>
              </w:rPr>
              <w:t>Moekularno- populacijska genomika</w:t>
            </w:r>
          </w:p>
        </w:tc>
      </w:tr>
    </w:tbl>
    <w:p w:rsidR="00531443" w:rsidRDefault="00531443">
      <w:pPr>
        <w:rPr>
          <w:b/>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Društvene vještine i kompetencije</w:t>
            </w:r>
          </w:p>
        </w:tc>
        <w:tc>
          <w:tcPr>
            <w:tcW w:w="284" w:type="dxa"/>
          </w:tcPr>
          <w:p w:rsidR="00531443" w:rsidRDefault="00531443">
            <w:pPr>
              <w:spacing w:before="40" w:after="40"/>
              <w:rPr>
                <w:lang w:val="bs-Latn-BA"/>
              </w:rPr>
            </w:pPr>
          </w:p>
        </w:tc>
        <w:tc>
          <w:tcPr>
            <w:tcW w:w="7512" w:type="dxa"/>
          </w:tcPr>
          <w:p w:rsidR="00531443" w:rsidRDefault="003B44F6">
            <w:pPr>
              <w:pStyle w:val="Header"/>
              <w:tabs>
                <w:tab w:val="clear" w:pos="4153"/>
                <w:tab w:val="clear" w:pos="8306"/>
              </w:tabs>
              <w:spacing w:before="40" w:after="40"/>
              <w:rPr>
                <w:lang w:val="bs-Latn-BA"/>
              </w:rPr>
            </w:pPr>
            <w:r>
              <w:rPr>
                <w:lang w:val="bs-Latn-BA"/>
              </w:rPr>
              <w:t>Vještine komuniciranja, organizacijske vještine, kompetencije za rješavanje problema, timski rad i saradnja</w:t>
            </w:r>
          </w:p>
        </w:tc>
      </w:tr>
    </w:tbl>
    <w:p w:rsidR="00531443" w:rsidRDefault="00531443">
      <w:pPr>
        <w:rPr>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jc w:val="right"/>
              <w:rPr>
                <w:spacing w:val="-6"/>
                <w:lang w:val="bs-Latn-BA"/>
              </w:rPr>
            </w:pPr>
            <w:r>
              <w:rPr>
                <w:spacing w:val="-6"/>
                <w:lang w:val="bs-Latn-BA"/>
              </w:rPr>
              <w:t>Organizacione vještine i kompetencije</w:t>
            </w:r>
          </w:p>
        </w:tc>
        <w:tc>
          <w:tcPr>
            <w:tcW w:w="284" w:type="dxa"/>
          </w:tcPr>
          <w:p w:rsidR="00531443" w:rsidRDefault="00531443">
            <w:pPr>
              <w:rPr>
                <w:lang w:val="bs-Latn-BA"/>
              </w:rPr>
            </w:pPr>
          </w:p>
        </w:tc>
        <w:tc>
          <w:tcPr>
            <w:tcW w:w="7512" w:type="dxa"/>
          </w:tcPr>
          <w:p w:rsidR="00531443" w:rsidRDefault="003B44F6">
            <w:pPr>
              <w:spacing w:before="20"/>
              <w:rPr>
                <w:lang w:val="pl-PL"/>
              </w:rPr>
            </w:pPr>
            <w:r>
              <w:rPr>
                <w:lang w:val="bs-Latn-BA"/>
              </w:rPr>
              <w:t>Razvijene sposobnosti izvršavanja zadatih obaveza</w:t>
            </w:r>
          </w:p>
          <w:p w:rsidR="00531443" w:rsidRDefault="00531443">
            <w:pPr>
              <w:spacing w:before="20"/>
              <w:rPr>
                <w:lang w:val="hr-HR"/>
              </w:rPr>
            </w:pPr>
          </w:p>
          <w:p w:rsidR="00531443" w:rsidRDefault="00531443">
            <w:pPr>
              <w:spacing w:before="20"/>
              <w:rPr>
                <w:lang w:val="pl-PL"/>
              </w:rPr>
            </w:pPr>
          </w:p>
        </w:tc>
      </w:tr>
    </w:tbl>
    <w:p w:rsidR="00531443" w:rsidRDefault="00531443">
      <w:pPr>
        <w:rPr>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jc w:val="right"/>
              <w:rPr>
                <w:lang w:val="bs-Latn-BA"/>
              </w:rPr>
            </w:pPr>
            <w:r>
              <w:rPr>
                <w:lang w:val="bs-Latn-BA"/>
              </w:rPr>
              <w:t>Tehničke vještine i kompetencije</w:t>
            </w:r>
          </w:p>
        </w:tc>
        <w:tc>
          <w:tcPr>
            <w:tcW w:w="284" w:type="dxa"/>
          </w:tcPr>
          <w:p w:rsidR="00531443" w:rsidRDefault="00531443">
            <w:pPr>
              <w:rPr>
                <w:lang w:val="bs-Latn-BA"/>
              </w:rPr>
            </w:pPr>
          </w:p>
        </w:tc>
        <w:tc>
          <w:tcPr>
            <w:tcW w:w="7512" w:type="dxa"/>
          </w:tcPr>
          <w:p w:rsidR="00531443" w:rsidRDefault="003B44F6">
            <w:pPr>
              <w:spacing w:before="20"/>
              <w:rPr>
                <w:lang w:val="bs-Latn-BA"/>
              </w:rPr>
            </w:pPr>
            <w:r>
              <w:rPr>
                <w:lang w:val="bs-Latn-BA"/>
              </w:rPr>
              <w:t>Razvijena vještina rada u biološkim labaratorijama, molekularnim  laboratorijama</w:t>
            </w:r>
          </w:p>
        </w:tc>
      </w:tr>
    </w:tbl>
    <w:p w:rsidR="00531443" w:rsidRDefault="00531443">
      <w:pPr>
        <w:rPr>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jc w:val="right"/>
              <w:rPr>
                <w:lang w:val="bs-Latn-BA"/>
              </w:rPr>
            </w:pPr>
            <w:r>
              <w:rPr>
                <w:lang w:val="bs-Latn-BA"/>
              </w:rPr>
              <w:t>Kompjuterske vještine i kompetencije</w:t>
            </w:r>
          </w:p>
        </w:tc>
        <w:tc>
          <w:tcPr>
            <w:tcW w:w="284" w:type="dxa"/>
          </w:tcPr>
          <w:p w:rsidR="00531443" w:rsidRDefault="00531443">
            <w:pPr>
              <w:rPr>
                <w:lang w:val="bs-Latn-BA"/>
              </w:rPr>
            </w:pPr>
          </w:p>
        </w:tc>
        <w:tc>
          <w:tcPr>
            <w:tcW w:w="7512" w:type="dxa"/>
          </w:tcPr>
          <w:p w:rsidR="00531443" w:rsidRDefault="003B44F6">
            <w:pPr>
              <w:spacing w:before="20"/>
              <w:rPr>
                <w:lang w:val="bs-Latn-BA"/>
              </w:rPr>
            </w:pPr>
            <w:r>
              <w:rPr>
                <w:lang w:val="bs-Latn-BA"/>
              </w:rPr>
              <w:t>Primjena softificiranih programa za populacijsku genetiku</w:t>
            </w:r>
          </w:p>
        </w:tc>
      </w:tr>
    </w:tbl>
    <w:p w:rsidR="00531443" w:rsidRDefault="00531443">
      <w:pPr>
        <w:rPr>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jc w:val="right"/>
              <w:rPr>
                <w:lang w:val="bs-Latn-BA"/>
              </w:rPr>
            </w:pPr>
            <w:r>
              <w:rPr>
                <w:lang w:val="bs-Latn-BA"/>
              </w:rPr>
              <w:t>Umjetničke vještine i kompetencije</w:t>
            </w:r>
          </w:p>
        </w:tc>
        <w:tc>
          <w:tcPr>
            <w:tcW w:w="284" w:type="dxa"/>
          </w:tcPr>
          <w:p w:rsidR="00531443" w:rsidRDefault="00531443">
            <w:pPr>
              <w:rPr>
                <w:lang w:val="bs-Latn-BA"/>
              </w:rPr>
            </w:pPr>
          </w:p>
        </w:tc>
        <w:tc>
          <w:tcPr>
            <w:tcW w:w="7512" w:type="dxa"/>
          </w:tcPr>
          <w:p w:rsidR="00531443" w:rsidRDefault="00531443">
            <w:pPr>
              <w:spacing w:before="20"/>
              <w:rPr>
                <w:lang w:val="bs-Latn-BA"/>
              </w:rPr>
            </w:pPr>
          </w:p>
        </w:tc>
      </w:tr>
    </w:tbl>
    <w:p w:rsidR="00531443" w:rsidRDefault="00531443">
      <w:pPr>
        <w:rPr>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jc w:val="right"/>
              <w:rPr>
                <w:lang w:val="bs-Latn-BA"/>
              </w:rPr>
            </w:pPr>
            <w:r>
              <w:rPr>
                <w:lang w:val="bs-Latn-BA"/>
              </w:rPr>
              <w:t>Druge vještine i kompetencije</w:t>
            </w:r>
          </w:p>
        </w:tc>
        <w:tc>
          <w:tcPr>
            <w:tcW w:w="284" w:type="dxa"/>
          </w:tcPr>
          <w:p w:rsidR="00531443" w:rsidRDefault="00531443">
            <w:pPr>
              <w:rPr>
                <w:lang w:val="bs-Latn-BA"/>
              </w:rPr>
            </w:pPr>
          </w:p>
        </w:tc>
        <w:tc>
          <w:tcPr>
            <w:tcW w:w="7512" w:type="dxa"/>
          </w:tcPr>
          <w:p w:rsidR="00531443" w:rsidRDefault="00531443">
            <w:pPr>
              <w:spacing w:before="20"/>
              <w:rPr>
                <w:lang w:val="bs-Latn-BA"/>
              </w:rPr>
            </w:pPr>
          </w:p>
        </w:tc>
      </w:tr>
    </w:tbl>
    <w:p w:rsidR="00531443" w:rsidRDefault="00531443">
      <w:pPr>
        <w:rPr>
          <w:b/>
          <w:lang w:val="bs-Latn-BA"/>
        </w:rPr>
      </w:pPr>
    </w:p>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pStyle w:val="Heading3"/>
              <w:jc w:val="right"/>
              <w:rPr>
                <w:lang w:val="bs-Latn-BA"/>
              </w:rPr>
            </w:pPr>
            <w:r>
              <w:rPr>
                <w:lang w:val="bs-Latn-BA"/>
              </w:rPr>
              <w:t>Ostale informacije</w:t>
            </w:r>
          </w:p>
        </w:tc>
        <w:tc>
          <w:tcPr>
            <w:tcW w:w="284" w:type="dxa"/>
          </w:tcPr>
          <w:p w:rsidR="00531443" w:rsidRDefault="00531443">
            <w:pPr>
              <w:rPr>
                <w:lang w:val="bs-Latn-BA"/>
              </w:rPr>
            </w:pPr>
          </w:p>
        </w:tc>
        <w:tc>
          <w:tcPr>
            <w:tcW w:w="7512" w:type="dxa"/>
          </w:tcPr>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tc>
      </w:tr>
    </w:tbl>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pStyle w:val="Heading3"/>
              <w:jc w:val="right"/>
              <w:rPr>
                <w:lang w:val="bs-Latn-BA"/>
              </w:rPr>
            </w:pPr>
            <w:r>
              <w:rPr>
                <w:lang w:val="bs-Latn-BA"/>
              </w:rPr>
              <w:t>Prilozi</w:t>
            </w:r>
          </w:p>
        </w:tc>
        <w:tc>
          <w:tcPr>
            <w:tcW w:w="284" w:type="dxa"/>
          </w:tcPr>
          <w:p w:rsidR="00531443" w:rsidRDefault="00531443">
            <w:pPr>
              <w:rPr>
                <w:lang w:val="bs-Latn-BA"/>
              </w:rPr>
            </w:pPr>
          </w:p>
        </w:tc>
        <w:tc>
          <w:tcPr>
            <w:tcW w:w="7512" w:type="dxa"/>
          </w:tcPr>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tc>
      </w:tr>
    </w:tbl>
    <w:p w:rsidR="00531443" w:rsidRDefault="00531443">
      <w:pPr>
        <w:rPr>
          <w:lang w:val="bs-Latn-BA"/>
        </w:rPr>
      </w:pPr>
    </w:p>
    <w:p w:rsidR="00531443" w:rsidRDefault="00531443">
      <w:pPr>
        <w:rPr>
          <w:lang w:val="bs-Latn-BA"/>
        </w:rPr>
      </w:pPr>
    </w:p>
    <w:p w:rsidR="00531443" w:rsidRDefault="00531443">
      <w:pPr>
        <w:rPr>
          <w:lang w:val="bs-Latn-BA"/>
        </w:rPr>
      </w:pPr>
    </w:p>
    <w:sectPr w:rsidR="00531443" w:rsidSect="00531443">
      <w:footerReference w:type="even" r:id="rId8"/>
      <w:footerReference w:type="default" r:id="rId9"/>
      <w:pgSz w:w="11906" w:h="16838"/>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F6A" w:rsidRDefault="00507F6A" w:rsidP="00531443">
      <w:r>
        <w:separator/>
      </w:r>
    </w:p>
  </w:endnote>
  <w:endnote w:type="continuationSeparator" w:id="0">
    <w:p w:rsidR="00507F6A" w:rsidRDefault="00507F6A" w:rsidP="0053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isSIL">
    <w:altName w:val="MS Gothic"/>
    <w:panose1 w:val="00000000000000000000"/>
    <w:charset w:val="80"/>
    <w:family w:val="swiss"/>
    <w:notTrueType/>
    <w:pitch w:val="default"/>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D80" w:rsidRDefault="00CF5D8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F5D80" w:rsidRDefault="00CF5D8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4A0" w:firstRow="1" w:lastRow="0" w:firstColumn="1" w:lastColumn="0" w:noHBand="0" w:noVBand="1"/>
    </w:tblPr>
    <w:tblGrid>
      <w:gridCol w:w="2977"/>
      <w:gridCol w:w="284"/>
      <w:gridCol w:w="7512"/>
    </w:tblGrid>
    <w:tr w:rsidR="00CF5D80">
      <w:tc>
        <w:tcPr>
          <w:tcW w:w="2977" w:type="dxa"/>
        </w:tcPr>
        <w:p w:rsidR="00CF5D80" w:rsidRDefault="00CF5D80">
          <w:pPr>
            <w:spacing w:before="120"/>
            <w:ind w:firstLine="360"/>
            <w:jc w:val="right"/>
            <w:rPr>
              <w:sz w:val="16"/>
              <w:lang w:val="en-GB"/>
            </w:rPr>
          </w:pPr>
          <w:r>
            <w:rPr>
              <w:sz w:val="16"/>
              <w:lang w:val="en-GB"/>
            </w:rPr>
            <w:t xml:space="preserve">Strana </w:t>
          </w:r>
          <w:r>
            <w:rPr>
              <w:sz w:val="16"/>
              <w:lang w:val="en-GB"/>
            </w:rPr>
            <w:fldChar w:fldCharType="begin"/>
          </w:r>
          <w:r>
            <w:rPr>
              <w:sz w:val="16"/>
              <w:lang w:val="en-GB"/>
            </w:rPr>
            <w:instrText xml:space="preserve">PAGE  </w:instrText>
          </w:r>
          <w:r>
            <w:rPr>
              <w:sz w:val="16"/>
              <w:lang w:val="en-GB"/>
            </w:rPr>
            <w:fldChar w:fldCharType="separate"/>
          </w:r>
          <w:r>
            <w:rPr>
              <w:noProof/>
              <w:sz w:val="16"/>
              <w:lang w:val="en-GB"/>
            </w:rPr>
            <w:t>1</w:t>
          </w:r>
          <w:r>
            <w:rPr>
              <w:sz w:val="16"/>
              <w:lang w:val="en-GB"/>
            </w:rPr>
            <w:fldChar w:fldCharType="end"/>
          </w:r>
          <w:r>
            <w:rPr>
              <w:sz w:val="16"/>
              <w:lang w:val="en-GB"/>
            </w:rPr>
            <w:t xml:space="preserve"> - Curriculum vitae </w:t>
          </w:r>
        </w:p>
        <w:p w:rsidR="00CF5D80" w:rsidRDefault="00CF5D80">
          <w:pPr>
            <w:spacing w:before="120"/>
            <w:rPr>
              <w:sz w:val="16"/>
              <w:lang w:val="en-GB"/>
            </w:rPr>
          </w:pPr>
        </w:p>
      </w:tc>
      <w:tc>
        <w:tcPr>
          <w:tcW w:w="284" w:type="dxa"/>
        </w:tcPr>
        <w:p w:rsidR="00CF5D80" w:rsidRDefault="00CF5D80">
          <w:pPr>
            <w:spacing w:before="120"/>
            <w:rPr>
              <w:sz w:val="16"/>
              <w:lang w:val="en-GB"/>
            </w:rPr>
          </w:pPr>
        </w:p>
      </w:tc>
      <w:tc>
        <w:tcPr>
          <w:tcW w:w="7512" w:type="dxa"/>
        </w:tcPr>
        <w:p w:rsidR="00CF5D80" w:rsidRDefault="00CF5D80">
          <w:pPr>
            <w:spacing w:before="120"/>
            <w:rPr>
              <w:sz w:val="16"/>
              <w:lang w:val="en-GB"/>
            </w:rPr>
          </w:pPr>
          <w:r>
            <w:rPr>
              <w:sz w:val="16"/>
              <w:lang w:val="en-GB"/>
            </w:rPr>
            <w:t>Univerzitet u Tuzli</w:t>
          </w:r>
        </w:p>
      </w:tc>
    </w:tr>
  </w:tbl>
  <w:p w:rsidR="00CF5D80" w:rsidRDefault="00CF5D8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F6A" w:rsidRDefault="00507F6A" w:rsidP="00531443">
      <w:r>
        <w:separator/>
      </w:r>
    </w:p>
  </w:footnote>
  <w:footnote w:type="continuationSeparator" w:id="0">
    <w:p w:rsidR="00507F6A" w:rsidRDefault="00507F6A" w:rsidP="0053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C89"/>
    <w:multiLevelType w:val="hybridMultilevel"/>
    <w:tmpl w:val="877868A6"/>
    <w:lvl w:ilvl="0" w:tplc="0554B626">
      <w:start w:val="2004"/>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4F21"/>
    <w:multiLevelType w:val="hybridMultilevel"/>
    <w:tmpl w:val="1A0229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C74C9"/>
    <w:multiLevelType w:val="hybridMultilevel"/>
    <w:tmpl w:val="B59EF1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A23FF8"/>
    <w:multiLevelType w:val="hybridMultilevel"/>
    <w:tmpl w:val="6F50D09A"/>
    <w:lvl w:ilvl="0" w:tplc="041A0001">
      <w:start w:val="1"/>
      <w:numFmt w:val="bullet"/>
      <w:lvlText w:val=""/>
      <w:lvlJc w:val="left"/>
      <w:pPr>
        <w:tabs>
          <w:tab w:val="num" w:pos="720"/>
        </w:tabs>
        <w:ind w:left="720" w:hanging="360"/>
      </w:pPr>
      <w:rPr>
        <w:rFonts w:ascii="Symbol" w:hAnsi="Symbol" w:hint="default"/>
      </w:rPr>
    </w:lvl>
    <w:lvl w:ilvl="1" w:tplc="29C039F4">
      <w:start w:val="2"/>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78406F"/>
    <w:multiLevelType w:val="hybridMultilevel"/>
    <w:tmpl w:val="CC1614B0"/>
    <w:lvl w:ilvl="0" w:tplc="FC387B9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E6F73"/>
    <w:multiLevelType w:val="hybridMultilevel"/>
    <w:tmpl w:val="F398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A4B66"/>
    <w:multiLevelType w:val="hybridMultilevel"/>
    <w:tmpl w:val="8CBA5CDC"/>
    <w:lvl w:ilvl="0" w:tplc="B6DA4594">
      <w:start w:val="16"/>
      <w:numFmt w:val="bullet"/>
      <w:lvlText w:val="-"/>
      <w:lvlJc w:val="left"/>
      <w:pPr>
        <w:ind w:left="720" w:hanging="360"/>
      </w:pPr>
      <w:rPr>
        <w:rFonts w:ascii="Arial Narrow" w:eastAsia="Times New Roman" w:hAnsi="Arial Narrow"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0"/>
    <w:rsid w:val="00001C0D"/>
    <w:rsid w:val="00005E57"/>
    <w:rsid w:val="00010ECC"/>
    <w:rsid w:val="00011196"/>
    <w:rsid w:val="0002211E"/>
    <w:rsid w:val="0004747A"/>
    <w:rsid w:val="00051C99"/>
    <w:rsid w:val="000621CE"/>
    <w:rsid w:val="0008619F"/>
    <w:rsid w:val="00091584"/>
    <w:rsid w:val="000931ED"/>
    <w:rsid w:val="00093250"/>
    <w:rsid w:val="0009499E"/>
    <w:rsid w:val="000A57B8"/>
    <w:rsid w:val="000C16F7"/>
    <w:rsid w:val="000C4560"/>
    <w:rsid w:val="000D419D"/>
    <w:rsid w:val="000D7396"/>
    <w:rsid w:val="000E78C6"/>
    <w:rsid w:val="000F71D6"/>
    <w:rsid w:val="0011723F"/>
    <w:rsid w:val="00136A4A"/>
    <w:rsid w:val="00137523"/>
    <w:rsid w:val="00155D81"/>
    <w:rsid w:val="00160199"/>
    <w:rsid w:val="0016080E"/>
    <w:rsid w:val="00177239"/>
    <w:rsid w:val="00181B9B"/>
    <w:rsid w:val="001932B5"/>
    <w:rsid w:val="00195AEA"/>
    <w:rsid w:val="001A10D8"/>
    <w:rsid w:val="001A3195"/>
    <w:rsid w:val="001A646A"/>
    <w:rsid w:val="001D5C1B"/>
    <w:rsid w:val="001D72B7"/>
    <w:rsid w:val="001E20E7"/>
    <w:rsid w:val="001E4A42"/>
    <w:rsid w:val="001F037F"/>
    <w:rsid w:val="001F2D65"/>
    <w:rsid w:val="00206DAA"/>
    <w:rsid w:val="00216FD4"/>
    <w:rsid w:val="00220593"/>
    <w:rsid w:val="00226B8E"/>
    <w:rsid w:val="00226BCC"/>
    <w:rsid w:val="00227CE2"/>
    <w:rsid w:val="00230D70"/>
    <w:rsid w:val="00231368"/>
    <w:rsid w:val="002403D6"/>
    <w:rsid w:val="00245452"/>
    <w:rsid w:val="00273424"/>
    <w:rsid w:val="002A7429"/>
    <w:rsid w:val="002B5D49"/>
    <w:rsid w:val="002C014C"/>
    <w:rsid w:val="002C0727"/>
    <w:rsid w:val="002D0D7F"/>
    <w:rsid w:val="002D4A9F"/>
    <w:rsid w:val="002F5805"/>
    <w:rsid w:val="00301EEF"/>
    <w:rsid w:val="00316970"/>
    <w:rsid w:val="0032698B"/>
    <w:rsid w:val="00333B16"/>
    <w:rsid w:val="00334B04"/>
    <w:rsid w:val="00346579"/>
    <w:rsid w:val="00361467"/>
    <w:rsid w:val="003769FD"/>
    <w:rsid w:val="00384A7E"/>
    <w:rsid w:val="00384F2E"/>
    <w:rsid w:val="00391BDB"/>
    <w:rsid w:val="003931E6"/>
    <w:rsid w:val="00397BCB"/>
    <w:rsid w:val="003A551D"/>
    <w:rsid w:val="003A5F10"/>
    <w:rsid w:val="003B2DFB"/>
    <w:rsid w:val="003B44F6"/>
    <w:rsid w:val="003C20C8"/>
    <w:rsid w:val="003C3F94"/>
    <w:rsid w:val="003C5FA1"/>
    <w:rsid w:val="003D304A"/>
    <w:rsid w:val="003E36B2"/>
    <w:rsid w:val="003E6BF0"/>
    <w:rsid w:val="003E72DC"/>
    <w:rsid w:val="003E73F2"/>
    <w:rsid w:val="0041726C"/>
    <w:rsid w:val="004229CB"/>
    <w:rsid w:val="004420E6"/>
    <w:rsid w:val="0044248E"/>
    <w:rsid w:val="004635CD"/>
    <w:rsid w:val="00463EC7"/>
    <w:rsid w:val="00465CBC"/>
    <w:rsid w:val="00473A69"/>
    <w:rsid w:val="00474AE3"/>
    <w:rsid w:val="00475C35"/>
    <w:rsid w:val="00475D52"/>
    <w:rsid w:val="004807F3"/>
    <w:rsid w:val="00486C91"/>
    <w:rsid w:val="0049140E"/>
    <w:rsid w:val="00492D92"/>
    <w:rsid w:val="00492EA1"/>
    <w:rsid w:val="004B1358"/>
    <w:rsid w:val="004C0B37"/>
    <w:rsid w:val="004C1828"/>
    <w:rsid w:val="004C5197"/>
    <w:rsid w:val="004C64DD"/>
    <w:rsid w:val="004C7BCC"/>
    <w:rsid w:val="004D4397"/>
    <w:rsid w:val="004D4FB6"/>
    <w:rsid w:val="004D55CF"/>
    <w:rsid w:val="004E29AE"/>
    <w:rsid w:val="004E544A"/>
    <w:rsid w:val="004F021D"/>
    <w:rsid w:val="004F2AFB"/>
    <w:rsid w:val="00501C33"/>
    <w:rsid w:val="0050476F"/>
    <w:rsid w:val="00505FC4"/>
    <w:rsid w:val="00507F6A"/>
    <w:rsid w:val="005209AB"/>
    <w:rsid w:val="00523886"/>
    <w:rsid w:val="00527276"/>
    <w:rsid w:val="00531443"/>
    <w:rsid w:val="005419B6"/>
    <w:rsid w:val="00546D28"/>
    <w:rsid w:val="00557910"/>
    <w:rsid w:val="00582EAD"/>
    <w:rsid w:val="0058582D"/>
    <w:rsid w:val="0058779E"/>
    <w:rsid w:val="00590CAB"/>
    <w:rsid w:val="00596C24"/>
    <w:rsid w:val="005A4DED"/>
    <w:rsid w:val="005A515C"/>
    <w:rsid w:val="005C11B5"/>
    <w:rsid w:val="005D6FFE"/>
    <w:rsid w:val="005E189B"/>
    <w:rsid w:val="005E4676"/>
    <w:rsid w:val="00613BDA"/>
    <w:rsid w:val="00620BC8"/>
    <w:rsid w:val="00630942"/>
    <w:rsid w:val="006469FC"/>
    <w:rsid w:val="00656798"/>
    <w:rsid w:val="0066373E"/>
    <w:rsid w:val="00675B74"/>
    <w:rsid w:val="0068503A"/>
    <w:rsid w:val="00685B34"/>
    <w:rsid w:val="006A7410"/>
    <w:rsid w:val="006B1B16"/>
    <w:rsid w:val="006B3E5D"/>
    <w:rsid w:val="006B5EF4"/>
    <w:rsid w:val="006C1C33"/>
    <w:rsid w:val="006C68A8"/>
    <w:rsid w:val="006D4B4B"/>
    <w:rsid w:val="006E08EC"/>
    <w:rsid w:val="006E22DB"/>
    <w:rsid w:val="006E6928"/>
    <w:rsid w:val="006F09D5"/>
    <w:rsid w:val="00704AB0"/>
    <w:rsid w:val="007341DD"/>
    <w:rsid w:val="00736C41"/>
    <w:rsid w:val="00737FAE"/>
    <w:rsid w:val="00745444"/>
    <w:rsid w:val="00752187"/>
    <w:rsid w:val="007533BE"/>
    <w:rsid w:val="007727EF"/>
    <w:rsid w:val="00781265"/>
    <w:rsid w:val="00791206"/>
    <w:rsid w:val="007A4727"/>
    <w:rsid w:val="007A75CF"/>
    <w:rsid w:val="007B1DB8"/>
    <w:rsid w:val="007B2EAD"/>
    <w:rsid w:val="007B40CC"/>
    <w:rsid w:val="007D4C5B"/>
    <w:rsid w:val="007E0181"/>
    <w:rsid w:val="007E2EC1"/>
    <w:rsid w:val="007E4674"/>
    <w:rsid w:val="00802D7D"/>
    <w:rsid w:val="00802F26"/>
    <w:rsid w:val="008056F9"/>
    <w:rsid w:val="00813A62"/>
    <w:rsid w:val="00843527"/>
    <w:rsid w:val="008467D1"/>
    <w:rsid w:val="0085727A"/>
    <w:rsid w:val="00863206"/>
    <w:rsid w:val="00872342"/>
    <w:rsid w:val="00873109"/>
    <w:rsid w:val="00874147"/>
    <w:rsid w:val="008749D9"/>
    <w:rsid w:val="00884E50"/>
    <w:rsid w:val="008871AE"/>
    <w:rsid w:val="00887F22"/>
    <w:rsid w:val="00894950"/>
    <w:rsid w:val="008A07CD"/>
    <w:rsid w:val="008B148C"/>
    <w:rsid w:val="008B3738"/>
    <w:rsid w:val="008D1B04"/>
    <w:rsid w:val="008D6365"/>
    <w:rsid w:val="008D6629"/>
    <w:rsid w:val="008D70AF"/>
    <w:rsid w:val="008E22EF"/>
    <w:rsid w:val="008F3D83"/>
    <w:rsid w:val="009111C3"/>
    <w:rsid w:val="0091181C"/>
    <w:rsid w:val="0091265C"/>
    <w:rsid w:val="00912AC9"/>
    <w:rsid w:val="00923E16"/>
    <w:rsid w:val="00926075"/>
    <w:rsid w:val="009316CA"/>
    <w:rsid w:val="00933D1C"/>
    <w:rsid w:val="009349C9"/>
    <w:rsid w:val="0095103A"/>
    <w:rsid w:val="0095367B"/>
    <w:rsid w:val="00954C65"/>
    <w:rsid w:val="0095520C"/>
    <w:rsid w:val="0096445C"/>
    <w:rsid w:val="0096556A"/>
    <w:rsid w:val="00973081"/>
    <w:rsid w:val="00975A4E"/>
    <w:rsid w:val="009814EF"/>
    <w:rsid w:val="00987D4F"/>
    <w:rsid w:val="00993E40"/>
    <w:rsid w:val="00997CF9"/>
    <w:rsid w:val="009A7E82"/>
    <w:rsid w:val="009B1337"/>
    <w:rsid w:val="009C0BD7"/>
    <w:rsid w:val="009D1B8E"/>
    <w:rsid w:val="009E3D0F"/>
    <w:rsid w:val="009E7425"/>
    <w:rsid w:val="009F2B10"/>
    <w:rsid w:val="009F7CE9"/>
    <w:rsid w:val="00A00862"/>
    <w:rsid w:val="00A062C4"/>
    <w:rsid w:val="00A173D3"/>
    <w:rsid w:val="00A20B23"/>
    <w:rsid w:val="00A24F38"/>
    <w:rsid w:val="00A355ED"/>
    <w:rsid w:val="00A43905"/>
    <w:rsid w:val="00A455EF"/>
    <w:rsid w:val="00A52AB8"/>
    <w:rsid w:val="00A61137"/>
    <w:rsid w:val="00A62858"/>
    <w:rsid w:val="00A63223"/>
    <w:rsid w:val="00A8221D"/>
    <w:rsid w:val="00A9048A"/>
    <w:rsid w:val="00A975E5"/>
    <w:rsid w:val="00AB14BD"/>
    <w:rsid w:val="00AB5197"/>
    <w:rsid w:val="00AC3AAC"/>
    <w:rsid w:val="00AC3B85"/>
    <w:rsid w:val="00AC63FB"/>
    <w:rsid w:val="00AD1F30"/>
    <w:rsid w:val="00AD3F8B"/>
    <w:rsid w:val="00AD7869"/>
    <w:rsid w:val="00AE0FD8"/>
    <w:rsid w:val="00AF583C"/>
    <w:rsid w:val="00AF75E6"/>
    <w:rsid w:val="00B142B3"/>
    <w:rsid w:val="00B3090E"/>
    <w:rsid w:val="00B42A24"/>
    <w:rsid w:val="00B44BC1"/>
    <w:rsid w:val="00B56BC2"/>
    <w:rsid w:val="00B63AE4"/>
    <w:rsid w:val="00B65071"/>
    <w:rsid w:val="00B72E84"/>
    <w:rsid w:val="00B81170"/>
    <w:rsid w:val="00BC7156"/>
    <w:rsid w:val="00BD2DC4"/>
    <w:rsid w:val="00BF41AB"/>
    <w:rsid w:val="00C0259A"/>
    <w:rsid w:val="00C110ED"/>
    <w:rsid w:val="00C2151A"/>
    <w:rsid w:val="00C3402D"/>
    <w:rsid w:val="00C37868"/>
    <w:rsid w:val="00C43919"/>
    <w:rsid w:val="00C54874"/>
    <w:rsid w:val="00C60749"/>
    <w:rsid w:val="00C65A0E"/>
    <w:rsid w:val="00C74B8D"/>
    <w:rsid w:val="00C9101B"/>
    <w:rsid w:val="00C93AD5"/>
    <w:rsid w:val="00CB136F"/>
    <w:rsid w:val="00CB14C3"/>
    <w:rsid w:val="00CB2569"/>
    <w:rsid w:val="00CB36F4"/>
    <w:rsid w:val="00CB3B78"/>
    <w:rsid w:val="00CB445C"/>
    <w:rsid w:val="00CB6F3D"/>
    <w:rsid w:val="00CC3D77"/>
    <w:rsid w:val="00CC5155"/>
    <w:rsid w:val="00CC66D7"/>
    <w:rsid w:val="00CC79CF"/>
    <w:rsid w:val="00CE4B94"/>
    <w:rsid w:val="00CE6CBB"/>
    <w:rsid w:val="00CF5D80"/>
    <w:rsid w:val="00D02E89"/>
    <w:rsid w:val="00D171F1"/>
    <w:rsid w:val="00D25F69"/>
    <w:rsid w:val="00D337BC"/>
    <w:rsid w:val="00D40851"/>
    <w:rsid w:val="00D40FF5"/>
    <w:rsid w:val="00D41BCD"/>
    <w:rsid w:val="00D431F1"/>
    <w:rsid w:val="00D528C6"/>
    <w:rsid w:val="00D52A25"/>
    <w:rsid w:val="00DA7D16"/>
    <w:rsid w:val="00DB0C01"/>
    <w:rsid w:val="00DD75A6"/>
    <w:rsid w:val="00DE0243"/>
    <w:rsid w:val="00DE198E"/>
    <w:rsid w:val="00DF03EF"/>
    <w:rsid w:val="00DF6C94"/>
    <w:rsid w:val="00E035EF"/>
    <w:rsid w:val="00E1317A"/>
    <w:rsid w:val="00E203AB"/>
    <w:rsid w:val="00E2045C"/>
    <w:rsid w:val="00E22D77"/>
    <w:rsid w:val="00E34B82"/>
    <w:rsid w:val="00E4331D"/>
    <w:rsid w:val="00E46F86"/>
    <w:rsid w:val="00E54711"/>
    <w:rsid w:val="00E57B86"/>
    <w:rsid w:val="00E65AB0"/>
    <w:rsid w:val="00E67831"/>
    <w:rsid w:val="00E73324"/>
    <w:rsid w:val="00E74148"/>
    <w:rsid w:val="00E75BAB"/>
    <w:rsid w:val="00E7714E"/>
    <w:rsid w:val="00E77E9F"/>
    <w:rsid w:val="00E914E3"/>
    <w:rsid w:val="00EA126E"/>
    <w:rsid w:val="00EA3FA1"/>
    <w:rsid w:val="00EA407E"/>
    <w:rsid w:val="00EA468C"/>
    <w:rsid w:val="00EB5DF9"/>
    <w:rsid w:val="00ED1571"/>
    <w:rsid w:val="00ED340C"/>
    <w:rsid w:val="00ED4208"/>
    <w:rsid w:val="00ED5F88"/>
    <w:rsid w:val="00F00308"/>
    <w:rsid w:val="00F004C2"/>
    <w:rsid w:val="00F062D4"/>
    <w:rsid w:val="00F176FA"/>
    <w:rsid w:val="00F33EC4"/>
    <w:rsid w:val="00F36D20"/>
    <w:rsid w:val="00F543A4"/>
    <w:rsid w:val="00F734E6"/>
    <w:rsid w:val="00F7445D"/>
    <w:rsid w:val="00F97822"/>
    <w:rsid w:val="00FA379A"/>
    <w:rsid w:val="00FA3D8A"/>
    <w:rsid w:val="00FB7AB7"/>
    <w:rsid w:val="00FE6FB9"/>
    <w:rsid w:val="00FE7BA3"/>
    <w:rsid w:val="010673C8"/>
    <w:rsid w:val="058E2572"/>
    <w:rsid w:val="06BD041B"/>
    <w:rsid w:val="0D4052F3"/>
    <w:rsid w:val="13F7508F"/>
    <w:rsid w:val="2C0D2D5E"/>
    <w:rsid w:val="2F030A02"/>
    <w:rsid w:val="2FD7548C"/>
    <w:rsid w:val="32430DB5"/>
    <w:rsid w:val="34237C52"/>
    <w:rsid w:val="37AA5CED"/>
    <w:rsid w:val="39686831"/>
    <w:rsid w:val="3B706D13"/>
    <w:rsid w:val="3C1D0DD2"/>
    <w:rsid w:val="3D2B37EA"/>
    <w:rsid w:val="53067EC3"/>
    <w:rsid w:val="58D52BCD"/>
    <w:rsid w:val="599E7EB0"/>
    <w:rsid w:val="5C20418E"/>
    <w:rsid w:val="666A4D7F"/>
    <w:rsid w:val="69A82B35"/>
    <w:rsid w:val="6B4C4000"/>
    <w:rsid w:val="6DC217F3"/>
    <w:rsid w:val="6EB03026"/>
    <w:rsid w:val="7295284A"/>
    <w:rsid w:val="73070F27"/>
    <w:rsid w:val="75C40AAE"/>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5770CBF-99E6-4EC8-923F-76E01C64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BA" w:eastAsia="hr-B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443"/>
    <w:rPr>
      <w:rFonts w:ascii="Arial Narrow" w:hAnsi="Arial Narrow"/>
      <w:lang w:val="es-NI" w:eastAsia="en-US"/>
    </w:rPr>
  </w:style>
  <w:style w:type="paragraph" w:styleId="Heading1">
    <w:name w:val="heading 1"/>
    <w:basedOn w:val="Normal"/>
    <w:next w:val="Normal"/>
    <w:qFormat/>
    <w:rsid w:val="00531443"/>
    <w:pPr>
      <w:keepNext/>
      <w:jc w:val="right"/>
      <w:outlineLvl w:val="0"/>
    </w:pPr>
    <w:rPr>
      <w:lang w:val="en-GB"/>
    </w:rPr>
  </w:style>
  <w:style w:type="paragraph" w:styleId="Heading2">
    <w:name w:val="heading 2"/>
    <w:basedOn w:val="Normal"/>
    <w:next w:val="Normal"/>
    <w:qFormat/>
    <w:rsid w:val="00531443"/>
    <w:pPr>
      <w:keepNext/>
      <w:spacing w:before="40" w:after="40"/>
      <w:outlineLvl w:val="1"/>
    </w:pPr>
    <w:rPr>
      <w:sz w:val="24"/>
      <w:lang w:val="en-GB"/>
    </w:rPr>
  </w:style>
  <w:style w:type="paragraph" w:styleId="Heading3">
    <w:name w:val="heading 3"/>
    <w:basedOn w:val="Normal"/>
    <w:next w:val="Normal"/>
    <w:qFormat/>
    <w:rsid w:val="00531443"/>
    <w:pPr>
      <w:keepNext/>
      <w:outlineLvl w:val="2"/>
    </w:pPr>
    <w:rPr>
      <w:b/>
      <w:bCs/>
      <w:sz w:val="24"/>
    </w:rPr>
  </w:style>
  <w:style w:type="paragraph" w:styleId="Heading4">
    <w:name w:val="heading 4"/>
    <w:basedOn w:val="Normal"/>
    <w:next w:val="Normal"/>
    <w:qFormat/>
    <w:rsid w:val="00531443"/>
    <w:pPr>
      <w:keepNext/>
      <w:spacing w:before="40" w:after="40"/>
      <w:ind w:left="-104" w:right="-108"/>
      <w:jc w:val="center"/>
      <w:outlineLvl w:val="3"/>
    </w:pPr>
    <w:rPr>
      <w:b/>
      <w:lang w:val="en-GB"/>
    </w:rPr>
  </w:style>
  <w:style w:type="paragraph" w:styleId="Heading5">
    <w:name w:val="heading 5"/>
    <w:basedOn w:val="Normal"/>
    <w:next w:val="Normal"/>
    <w:qFormat/>
    <w:rsid w:val="00531443"/>
    <w:pPr>
      <w:keepNext/>
      <w:spacing w:before="40" w:after="40"/>
      <w:jc w:val="right"/>
      <w:outlineLvl w:val="4"/>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31443"/>
    <w:pPr>
      <w:spacing w:after="120"/>
    </w:pPr>
  </w:style>
  <w:style w:type="paragraph" w:styleId="BodyTextIndent3">
    <w:name w:val="Body Text Indent 3"/>
    <w:basedOn w:val="Normal"/>
    <w:qFormat/>
    <w:rsid w:val="00531443"/>
    <w:pPr>
      <w:tabs>
        <w:tab w:val="left" w:pos="2700"/>
      </w:tabs>
      <w:ind w:left="2700" w:hanging="2700"/>
      <w:jc w:val="both"/>
    </w:pPr>
    <w:rPr>
      <w:rFonts w:ascii="Times New Roman" w:hAnsi="Times New Roman"/>
      <w:sz w:val="24"/>
      <w:szCs w:val="24"/>
      <w:lang w:val="hr-HR"/>
    </w:rPr>
  </w:style>
  <w:style w:type="paragraph" w:styleId="Footer">
    <w:name w:val="footer"/>
    <w:basedOn w:val="Normal"/>
    <w:qFormat/>
    <w:rsid w:val="00531443"/>
    <w:pPr>
      <w:tabs>
        <w:tab w:val="center" w:pos="4153"/>
        <w:tab w:val="right" w:pos="8306"/>
      </w:tabs>
    </w:pPr>
  </w:style>
  <w:style w:type="paragraph" w:styleId="Header">
    <w:name w:val="header"/>
    <w:basedOn w:val="Normal"/>
    <w:qFormat/>
    <w:rsid w:val="00531443"/>
    <w:pPr>
      <w:tabs>
        <w:tab w:val="center" w:pos="4153"/>
        <w:tab w:val="right" w:pos="8306"/>
      </w:tabs>
    </w:pPr>
  </w:style>
  <w:style w:type="paragraph" w:styleId="HTMLPreformatted">
    <w:name w:val="HTML Preformatted"/>
    <w:basedOn w:val="Normal"/>
    <w:link w:val="HTMLPreformattedChar"/>
    <w:uiPriority w:val="99"/>
    <w:unhideWhenUsed/>
    <w:qFormat/>
    <w:rsid w:val="0053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s-Latn-BA" w:eastAsia="bs-Latn-BA"/>
    </w:rPr>
  </w:style>
  <w:style w:type="character" w:styleId="Hyperlink">
    <w:name w:val="Hyperlink"/>
    <w:qFormat/>
    <w:rsid w:val="00531443"/>
    <w:rPr>
      <w:color w:val="0000FF"/>
      <w:u w:val="single"/>
    </w:rPr>
  </w:style>
  <w:style w:type="paragraph" w:styleId="List">
    <w:name w:val="List"/>
    <w:basedOn w:val="Normal"/>
    <w:qFormat/>
    <w:rsid w:val="00531443"/>
    <w:pPr>
      <w:overflowPunct w:val="0"/>
      <w:autoSpaceDE w:val="0"/>
      <w:autoSpaceDN w:val="0"/>
      <w:adjustRightInd w:val="0"/>
      <w:ind w:left="360" w:hanging="360"/>
      <w:textAlignment w:val="baseline"/>
    </w:pPr>
    <w:rPr>
      <w:rFonts w:ascii="Times New Roman" w:hAnsi="Times New Roman"/>
      <w:lang w:val="en-US"/>
    </w:rPr>
  </w:style>
  <w:style w:type="paragraph" w:styleId="NormalWeb">
    <w:name w:val="Normal (Web)"/>
    <w:basedOn w:val="Normal"/>
    <w:uiPriority w:val="99"/>
    <w:unhideWhenUsed/>
    <w:qFormat/>
    <w:rsid w:val="00531443"/>
    <w:pPr>
      <w:spacing w:before="100" w:beforeAutospacing="1" w:after="100" w:afterAutospacing="1"/>
    </w:pPr>
    <w:rPr>
      <w:rFonts w:ascii="Times New Roman" w:hAnsi="Times New Roman"/>
      <w:sz w:val="24"/>
      <w:szCs w:val="24"/>
      <w:lang w:val="en-US"/>
    </w:rPr>
  </w:style>
  <w:style w:type="character" w:styleId="PageNumber">
    <w:name w:val="page number"/>
    <w:basedOn w:val="DefaultParagraphFont"/>
    <w:qFormat/>
    <w:rsid w:val="00531443"/>
  </w:style>
  <w:style w:type="paragraph" w:styleId="PlainText">
    <w:name w:val="Plain Text"/>
    <w:basedOn w:val="Normal"/>
    <w:link w:val="PlainTextChar"/>
    <w:qFormat/>
    <w:rsid w:val="00531443"/>
    <w:pPr>
      <w:widowControl w:val="0"/>
      <w:autoSpaceDE w:val="0"/>
      <w:autoSpaceDN w:val="0"/>
      <w:jc w:val="both"/>
    </w:pPr>
    <w:rPr>
      <w:rFonts w:ascii="SimSun" w:hAnsi="Times New Roman"/>
      <w:kern w:val="2"/>
      <w:sz w:val="21"/>
      <w:szCs w:val="21"/>
      <w:lang w:val="en-US"/>
    </w:rPr>
  </w:style>
  <w:style w:type="character" w:styleId="Strong">
    <w:name w:val="Strong"/>
    <w:uiPriority w:val="22"/>
    <w:qFormat/>
    <w:rsid w:val="00531443"/>
    <w:rPr>
      <w:b/>
      <w:bCs/>
    </w:rPr>
  </w:style>
  <w:style w:type="paragraph" w:customStyle="1" w:styleId="Char">
    <w:name w:val="Char"/>
    <w:basedOn w:val="Normal"/>
    <w:qFormat/>
    <w:rsid w:val="00531443"/>
    <w:pPr>
      <w:spacing w:after="160" w:line="240" w:lineRule="exact"/>
    </w:pPr>
    <w:rPr>
      <w:rFonts w:ascii="Verdana" w:hAnsi="Verdana"/>
      <w:lang w:val="en-US"/>
    </w:rPr>
  </w:style>
  <w:style w:type="character" w:customStyle="1" w:styleId="BodyTextChar">
    <w:name w:val="Body Text Char"/>
    <w:link w:val="BodyText"/>
    <w:qFormat/>
    <w:rsid w:val="00531443"/>
    <w:rPr>
      <w:rFonts w:ascii="Arial Narrow" w:hAnsi="Arial Narrow"/>
      <w:lang w:val="es-NI" w:eastAsia="en-US"/>
    </w:rPr>
  </w:style>
  <w:style w:type="character" w:customStyle="1" w:styleId="longtext">
    <w:name w:val="long_text"/>
    <w:basedOn w:val="DefaultParagraphFont"/>
    <w:qFormat/>
    <w:rsid w:val="00531443"/>
  </w:style>
  <w:style w:type="paragraph" w:customStyle="1" w:styleId="PaperTitle">
    <w:name w:val="PaperTitle"/>
    <w:basedOn w:val="Heading1"/>
    <w:next w:val="Normal"/>
    <w:qFormat/>
    <w:rsid w:val="00531443"/>
    <w:pPr>
      <w:spacing w:before="480" w:after="240"/>
      <w:jc w:val="center"/>
    </w:pPr>
    <w:rPr>
      <w:rFonts w:ascii="Times New Roman" w:hAnsi="Times New Roman"/>
      <w:b/>
      <w:caps/>
      <w:kern w:val="28"/>
      <w:lang w:val="sr-Latn-CS"/>
    </w:rPr>
  </w:style>
  <w:style w:type="paragraph" w:customStyle="1" w:styleId="MainTitle">
    <w:name w:val="Main Title"/>
    <w:basedOn w:val="Normal"/>
    <w:next w:val="Normal"/>
    <w:qFormat/>
    <w:rsid w:val="00531443"/>
    <w:pPr>
      <w:widowControl w:val="0"/>
      <w:autoSpaceDE w:val="0"/>
      <w:autoSpaceDN w:val="0"/>
      <w:adjustRightInd w:val="0"/>
    </w:pPr>
    <w:rPr>
      <w:rFonts w:ascii="Calibri" w:hAnsi="Calibri"/>
      <w:b/>
      <w:bCs/>
      <w:color w:val="000000"/>
      <w:sz w:val="28"/>
      <w:szCs w:val="28"/>
      <w:lang w:val="en-US"/>
    </w:rPr>
  </w:style>
  <w:style w:type="paragraph" w:customStyle="1" w:styleId="AbstractText">
    <w:name w:val="Abstract Text"/>
    <w:basedOn w:val="Normal"/>
    <w:qFormat/>
    <w:rsid w:val="00531443"/>
    <w:pPr>
      <w:widowControl w:val="0"/>
      <w:autoSpaceDE w:val="0"/>
      <w:autoSpaceDN w:val="0"/>
      <w:adjustRightInd w:val="0"/>
      <w:jc w:val="both"/>
    </w:pPr>
    <w:rPr>
      <w:rFonts w:ascii="Calibri" w:hAnsi="Calibri"/>
      <w:color w:val="000000"/>
      <w:lang w:val="en-GB"/>
    </w:rPr>
  </w:style>
  <w:style w:type="character" w:customStyle="1" w:styleId="PlainTextChar">
    <w:name w:val="Plain Text Char"/>
    <w:link w:val="PlainText"/>
    <w:qFormat/>
    <w:rsid w:val="00531443"/>
    <w:rPr>
      <w:rFonts w:ascii="SimSun" w:eastAsia="SimSun"/>
      <w:kern w:val="2"/>
      <w:sz w:val="21"/>
      <w:szCs w:val="21"/>
      <w:lang w:val="en-US" w:eastAsia="en-US"/>
    </w:rPr>
  </w:style>
  <w:style w:type="character" w:customStyle="1" w:styleId="HTMLPreformattedChar">
    <w:name w:val="HTML Preformatted Char"/>
    <w:link w:val="HTMLPreformatted"/>
    <w:uiPriority w:val="99"/>
    <w:qFormat/>
    <w:rsid w:val="00531443"/>
    <w:rPr>
      <w:rFonts w:ascii="Courier New" w:hAnsi="Courier New" w:cs="Courier New"/>
    </w:rPr>
  </w:style>
  <w:style w:type="character" w:customStyle="1" w:styleId="NoSpacingChar">
    <w:name w:val="No Spacing Char"/>
    <w:link w:val="NoSpacing"/>
    <w:uiPriority w:val="99"/>
    <w:qFormat/>
    <w:locked/>
    <w:rsid w:val="00531443"/>
    <w:rPr>
      <w:sz w:val="22"/>
      <w:szCs w:val="22"/>
      <w:lang w:val="hr-BA"/>
    </w:rPr>
  </w:style>
  <w:style w:type="paragraph" w:styleId="NoSpacing">
    <w:name w:val="No Spacing"/>
    <w:link w:val="NoSpacingChar"/>
    <w:uiPriority w:val="99"/>
    <w:qFormat/>
    <w:rsid w:val="00531443"/>
    <w:rPr>
      <w:sz w:val="22"/>
      <w:szCs w:val="22"/>
      <w:lang w:eastAsia="en-US"/>
    </w:rPr>
  </w:style>
  <w:style w:type="character" w:customStyle="1" w:styleId="orcid-id">
    <w:name w:val="orcid-id"/>
    <w:qFormat/>
    <w:rsid w:val="00531443"/>
  </w:style>
  <w:style w:type="character" w:customStyle="1" w:styleId="workspace-section-title">
    <w:name w:val="workspace-section-title"/>
    <w:qFormat/>
    <w:rsid w:val="00531443"/>
  </w:style>
  <w:style w:type="character" w:customStyle="1" w:styleId="affiliation-date">
    <w:name w:val="affiliation-date"/>
    <w:qFormat/>
    <w:rsid w:val="00531443"/>
  </w:style>
  <w:style w:type="character" w:customStyle="1" w:styleId="journaltitle">
    <w:name w:val="journaltitle"/>
    <w:qFormat/>
    <w:rsid w:val="00531443"/>
  </w:style>
  <w:style w:type="character" w:customStyle="1" w:styleId="capitalize">
    <w:name w:val="capitalize"/>
    <w:qFormat/>
    <w:rsid w:val="00531443"/>
  </w:style>
  <w:style w:type="paragraph" w:customStyle="1" w:styleId="small">
    <w:name w:val="small"/>
    <w:basedOn w:val="Normal"/>
    <w:qFormat/>
    <w:rsid w:val="00531443"/>
    <w:pPr>
      <w:spacing w:before="100" w:beforeAutospacing="1" w:after="100" w:afterAutospacing="1"/>
    </w:pPr>
    <w:rPr>
      <w:rFonts w:ascii="Times New Roman" w:hAnsi="Times New Roman"/>
      <w:sz w:val="24"/>
      <w:szCs w:val="24"/>
      <w:lang w:val="en-US"/>
    </w:rPr>
  </w:style>
  <w:style w:type="paragraph" w:customStyle="1" w:styleId="abstract">
    <w:name w:val="abstract"/>
    <w:basedOn w:val="Normal"/>
    <w:uiPriority w:val="99"/>
    <w:qFormat/>
    <w:rsid w:val="00531443"/>
    <w:pPr>
      <w:spacing w:before="480" w:after="240"/>
      <w:jc w:val="center"/>
    </w:pPr>
    <w:rPr>
      <w:b/>
    </w:rPr>
  </w:style>
  <w:style w:type="paragraph" w:styleId="BalloonText">
    <w:name w:val="Balloon Text"/>
    <w:basedOn w:val="Normal"/>
    <w:link w:val="BalloonTextChar"/>
    <w:rsid w:val="00613BDA"/>
    <w:rPr>
      <w:rFonts w:ascii="Tahoma" w:hAnsi="Tahoma" w:cs="Tahoma"/>
      <w:sz w:val="16"/>
      <w:szCs w:val="16"/>
    </w:rPr>
  </w:style>
  <w:style w:type="character" w:customStyle="1" w:styleId="BalloonTextChar">
    <w:name w:val="Balloon Text Char"/>
    <w:basedOn w:val="DefaultParagraphFont"/>
    <w:link w:val="BalloonText"/>
    <w:rsid w:val="00613BDA"/>
    <w:rPr>
      <w:rFonts w:ascii="Tahoma" w:hAnsi="Tahoma" w:cs="Tahoma"/>
      <w:sz w:val="16"/>
      <w:szCs w:val="16"/>
      <w:lang w:val="es-NI" w:eastAsia="en-US"/>
    </w:rPr>
  </w:style>
  <w:style w:type="paragraph" w:styleId="ListParagraph">
    <w:name w:val="List Paragraph"/>
    <w:basedOn w:val="Normal"/>
    <w:uiPriority w:val="99"/>
    <w:unhideWhenUsed/>
    <w:rsid w:val="004C64DD"/>
    <w:pPr>
      <w:ind w:left="720"/>
      <w:contextualSpacing/>
    </w:pPr>
  </w:style>
  <w:style w:type="paragraph" w:styleId="BodyText2">
    <w:name w:val="Body Text 2"/>
    <w:basedOn w:val="Normal"/>
    <w:link w:val="BodyText2Char"/>
    <w:unhideWhenUsed/>
    <w:rsid w:val="004C64DD"/>
    <w:pPr>
      <w:spacing w:after="120" w:line="480" w:lineRule="auto"/>
    </w:pPr>
  </w:style>
  <w:style w:type="character" w:customStyle="1" w:styleId="BodyText2Char">
    <w:name w:val="Body Text 2 Char"/>
    <w:basedOn w:val="DefaultParagraphFont"/>
    <w:link w:val="BodyText2"/>
    <w:rsid w:val="004C64DD"/>
    <w:rPr>
      <w:rFonts w:ascii="Arial Narrow" w:hAnsi="Arial Narrow"/>
      <w:lang w:val="es-NI" w:eastAsia="en-US"/>
    </w:rPr>
  </w:style>
  <w:style w:type="paragraph" w:customStyle="1" w:styleId="OiaeaeiYiio2">
    <w:name w:val="O?ia eaeiYiio 2"/>
    <w:basedOn w:val="Normal"/>
    <w:rsid w:val="00C2151A"/>
    <w:pPr>
      <w:widowControl w:val="0"/>
      <w:jc w:val="right"/>
    </w:pPr>
    <w:rPr>
      <w:rFonts w:ascii="Times New Roman" w:eastAsia="Times New Roman" w:hAnsi="Times New Roman"/>
      <w:i/>
      <w:sz w:val="16"/>
      <w:lang w:val="en-US"/>
    </w:rPr>
  </w:style>
  <w:style w:type="character" w:styleId="Emphasis">
    <w:name w:val="Emphasis"/>
    <w:uiPriority w:val="20"/>
    <w:qFormat/>
    <w:rsid w:val="00933D1C"/>
    <w:rPr>
      <w:i/>
      <w:iCs/>
    </w:rPr>
  </w:style>
  <w:style w:type="character" w:customStyle="1" w:styleId="author">
    <w:name w:val="author"/>
    <w:rsid w:val="005A4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7777</Words>
  <Characters>44331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Europass</vt:lpstr>
    </vt:vector>
  </TitlesOfParts>
  <Company>CEDEFOP</Company>
  <LinksUpToDate>false</LinksUpToDate>
  <CharactersWithSpaces>52004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KORISNIK</cp:lastModifiedBy>
  <cp:revision>2</cp:revision>
  <cp:lastPrinted>2005-01-21T14:35:00Z</cp:lastPrinted>
  <dcterms:created xsi:type="dcterms:W3CDTF">2025-01-08T20:18:00Z</dcterms:created>
  <dcterms:modified xsi:type="dcterms:W3CDTF">2025-01-08T20:18:00Z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2057-12.2.0.13431</vt:lpwstr>
  </property>
  <property fmtid="{D5CDD505-2E9C-101B-9397-08002B2CF9AE}" pid="3" name="ICV">
    <vt:lpwstr>CAC292B772404E7A81254DA2CCEBCC97_13</vt:lpwstr>
  </property>
</Properties>
</file>